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EC0E74" w:rsidP="00EC0E74">
      <w:pPr>
        <w:ind w:firstLine="0"/>
        <w:rPr>
          <w:rFonts w:asciiTheme="minorHAnsi" w:hAnsiTheme="minorHAnsi"/>
          <w:lang w:val="cs-CZ"/>
        </w:rPr>
      </w:pPr>
      <w:r>
        <w:rPr>
          <w:rFonts w:cs="Arial"/>
          <w:b/>
          <w:noProof/>
          <w:lang w:val="cs-CZ" w:eastAsia="cs-CZ" w:bidi="ar-SA"/>
        </w:rPr>
        <w:drawing>
          <wp:inline distT="0" distB="0" distL="0" distR="0">
            <wp:extent cx="189547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581025"/>
                    </a:xfrm>
                    <a:prstGeom prst="rect">
                      <a:avLst/>
                    </a:prstGeom>
                    <a:noFill/>
                    <a:ln>
                      <a:noFill/>
                    </a:ln>
                  </pic:spPr>
                </pic:pic>
              </a:graphicData>
            </a:graphic>
          </wp:inline>
        </w:drawing>
      </w:r>
    </w:p>
    <w:p w:rsidR="00EC0E74" w:rsidRDefault="00EC0E74"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737D88">
        <w:rPr>
          <w:rFonts w:asciiTheme="minorHAnsi" w:hAnsiTheme="minorHAnsi"/>
          <w:b/>
          <w:u w:val="single"/>
          <w:lang w:val="cs-CZ"/>
        </w:rPr>
        <w:t>3</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B72A27" w:rsidRPr="00AC77DB" w:rsidRDefault="00507988" w:rsidP="00095328">
            <w:pPr>
              <w:tabs>
                <w:tab w:val="left" w:pos="2268"/>
              </w:tabs>
              <w:ind w:firstLine="0"/>
              <w:contextualSpacing/>
              <w:rPr>
                <w:rFonts w:asciiTheme="minorHAnsi" w:hAnsiTheme="minorHAnsi"/>
                <w:b/>
                <w:lang w:val="cs-CZ"/>
              </w:rPr>
            </w:pPr>
            <w:r>
              <w:rPr>
                <w:b/>
              </w:rPr>
              <w:t xml:space="preserve">Město </w:t>
            </w:r>
            <w:proofErr w:type="spellStart"/>
            <w:r>
              <w:rPr>
                <w:b/>
              </w:rPr>
              <w:t>Krásné</w:t>
            </w:r>
            <w:proofErr w:type="spellEnd"/>
            <w:r>
              <w:rPr>
                <w:b/>
              </w:rPr>
              <w:t xml:space="preserve"> </w:t>
            </w:r>
            <w:proofErr w:type="spellStart"/>
            <w:r>
              <w:rPr>
                <w:b/>
              </w:rPr>
              <w:t>Údolí</w:t>
            </w:r>
            <w:proofErr w:type="spellEnd"/>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B72A27" w:rsidRPr="00AC77DB" w:rsidRDefault="00507988" w:rsidP="00095328">
            <w:pPr>
              <w:tabs>
                <w:tab w:val="left" w:pos="2268"/>
              </w:tabs>
              <w:ind w:firstLine="0"/>
              <w:contextualSpacing/>
              <w:rPr>
                <w:rFonts w:asciiTheme="minorHAnsi" w:hAnsiTheme="minorHAnsi"/>
                <w:lang w:val="cs-CZ"/>
              </w:rPr>
            </w:pPr>
            <w:proofErr w:type="spellStart"/>
            <w:r>
              <w:t>Krásné</w:t>
            </w:r>
            <w:proofErr w:type="spellEnd"/>
            <w:r>
              <w:t xml:space="preserve"> </w:t>
            </w:r>
            <w:proofErr w:type="spellStart"/>
            <w:r>
              <w:t>Údolí</w:t>
            </w:r>
            <w:proofErr w:type="spellEnd"/>
            <w:r>
              <w:t xml:space="preserve"> </w:t>
            </w:r>
            <w:proofErr w:type="spellStart"/>
            <w:r>
              <w:t>čp</w:t>
            </w:r>
            <w:proofErr w:type="spellEnd"/>
            <w:r>
              <w:t xml:space="preserve">. 77, 364 01 </w:t>
            </w:r>
            <w:proofErr w:type="spellStart"/>
            <w:r>
              <w:t>Toužim</w:t>
            </w:r>
            <w:proofErr w:type="spellEnd"/>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B72A27" w:rsidRPr="00AC77DB" w:rsidRDefault="00507988" w:rsidP="00B72A27">
            <w:pPr>
              <w:tabs>
                <w:tab w:val="left" w:pos="2268"/>
              </w:tabs>
              <w:ind w:firstLine="0"/>
              <w:contextualSpacing/>
              <w:rPr>
                <w:rFonts w:asciiTheme="minorHAnsi" w:hAnsiTheme="minorHAnsi"/>
                <w:lang w:val="cs-CZ"/>
              </w:rPr>
            </w:pPr>
            <w:r w:rsidRPr="00C47E61">
              <w:rPr>
                <w:rFonts w:cs="Arial"/>
                <w:shd w:val="clear" w:color="auto" w:fill="FFFFFF"/>
              </w:rPr>
              <w:t>00</w:t>
            </w:r>
            <w:r>
              <w:rPr>
                <w:rFonts w:cs="Arial"/>
                <w:shd w:val="clear" w:color="auto" w:fill="FFFFFF"/>
              </w:rPr>
              <w:t>573256</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B72A27" w:rsidRPr="00224F1D" w:rsidRDefault="00507988" w:rsidP="007A09BB">
            <w:pPr>
              <w:ind w:firstLine="0"/>
              <w:rPr>
                <w:rFonts w:asciiTheme="minorHAnsi" w:hAnsiTheme="minorHAnsi"/>
                <w:b/>
                <w:lang w:val="cs-CZ"/>
              </w:rPr>
            </w:pPr>
            <w:r w:rsidRPr="00224F1D">
              <w:rPr>
                <w:rFonts w:cs="Arial"/>
                <w:b/>
              </w:rPr>
              <w:t>Ing. Martin Frank, starosta města</w:t>
            </w:r>
          </w:p>
        </w:tc>
      </w:tr>
      <w:tr w:rsidR="00224F1D" w:rsidRPr="00AC77DB" w:rsidTr="00C76F82">
        <w:tc>
          <w:tcPr>
            <w:tcW w:w="2405" w:type="dxa"/>
            <w:shd w:val="clear" w:color="auto" w:fill="auto"/>
          </w:tcPr>
          <w:p w:rsidR="00224F1D" w:rsidRPr="00C76F82" w:rsidRDefault="00224F1D" w:rsidP="00224F1D">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224F1D" w:rsidRPr="00224F1D" w:rsidRDefault="00224F1D" w:rsidP="00224F1D">
            <w:pPr>
              <w:tabs>
                <w:tab w:val="left" w:pos="2268"/>
              </w:tabs>
              <w:ind w:firstLine="0"/>
              <w:contextualSpacing/>
              <w:rPr>
                <w:rFonts w:asciiTheme="minorHAnsi" w:hAnsiTheme="minorHAnsi"/>
                <w:lang w:val="cs-CZ"/>
              </w:rPr>
            </w:pPr>
            <w:r w:rsidRPr="00224F1D">
              <w:rPr>
                <w:rFonts w:asciiTheme="minorHAnsi" w:hAnsiTheme="minorHAnsi"/>
                <w:lang w:val="cs-CZ"/>
              </w:rPr>
              <w:t>ČNB Plzeň</w:t>
            </w:r>
          </w:p>
        </w:tc>
      </w:tr>
      <w:tr w:rsidR="00224F1D" w:rsidRPr="00AC77DB" w:rsidTr="00C76F82">
        <w:tc>
          <w:tcPr>
            <w:tcW w:w="2405" w:type="dxa"/>
            <w:shd w:val="clear" w:color="auto" w:fill="auto"/>
          </w:tcPr>
          <w:p w:rsidR="00224F1D" w:rsidRPr="00C76F82" w:rsidRDefault="00224F1D" w:rsidP="00224F1D">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224F1D" w:rsidRPr="00224F1D" w:rsidRDefault="00224F1D" w:rsidP="00224F1D">
            <w:pPr>
              <w:tabs>
                <w:tab w:val="left" w:pos="2268"/>
              </w:tabs>
              <w:ind w:firstLine="0"/>
              <w:contextualSpacing/>
              <w:rPr>
                <w:rFonts w:asciiTheme="minorHAnsi" w:hAnsiTheme="minorHAnsi"/>
                <w:lang w:val="cs-CZ"/>
              </w:rPr>
            </w:pPr>
            <w:r w:rsidRPr="00224F1D">
              <w:rPr>
                <w:rFonts w:asciiTheme="minorHAnsi" w:hAnsiTheme="minorHAnsi"/>
                <w:lang w:val="cs-CZ"/>
              </w:rPr>
              <w:t>94-613341/0710</w:t>
            </w:r>
          </w:p>
        </w:tc>
      </w:tr>
      <w:tr w:rsidR="00224F1D" w:rsidRPr="00AC77DB" w:rsidTr="00C76F82">
        <w:tc>
          <w:tcPr>
            <w:tcW w:w="2405" w:type="dxa"/>
            <w:shd w:val="clear" w:color="auto" w:fill="auto"/>
          </w:tcPr>
          <w:p w:rsidR="00224F1D" w:rsidRPr="0074386E" w:rsidRDefault="00224F1D" w:rsidP="00224F1D">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224F1D" w:rsidRPr="00224F1D" w:rsidRDefault="00224F1D" w:rsidP="00224F1D">
            <w:pPr>
              <w:tabs>
                <w:tab w:val="left" w:pos="2268"/>
              </w:tabs>
              <w:ind w:firstLine="0"/>
              <w:contextualSpacing/>
              <w:rPr>
                <w:rFonts w:asciiTheme="minorHAnsi" w:hAnsiTheme="minorHAnsi"/>
                <w:lang w:val="cs-CZ"/>
              </w:rPr>
            </w:pPr>
            <w:r w:rsidRPr="00224F1D">
              <w:rPr>
                <w:rFonts w:cs="Arial"/>
                <w:b/>
              </w:rPr>
              <w:t>Ing. Martin Frank, starosta města</w:t>
            </w:r>
          </w:p>
        </w:tc>
      </w:tr>
      <w:tr w:rsidR="00224F1D" w:rsidRPr="00AC77DB" w:rsidTr="00C76F82">
        <w:tc>
          <w:tcPr>
            <w:tcW w:w="2405" w:type="dxa"/>
            <w:shd w:val="clear" w:color="auto" w:fill="auto"/>
          </w:tcPr>
          <w:p w:rsidR="00224F1D" w:rsidRPr="00C76F82" w:rsidRDefault="00224F1D" w:rsidP="00224F1D">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224F1D" w:rsidRPr="00224F1D" w:rsidRDefault="00224F1D" w:rsidP="00224F1D">
            <w:pPr>
              <w:tabs>
                <w:tab w:val="left" w:pos="2268"/>
              </w:tabs>
              <w:ind w:firstLine="0"/>
              <w:contextualSpacing/>
              <w:rPr>
                <w:rFonts w:asciiTheme="minorHAnsi" w:hAnsiTheme="minorHAnsi"/>
                <w:lang w:val="cs-CZ"/>
              </w:rPr>
            </w:pPr>
            <w:r w:rsidRPr="00224F1D">
              <w:rPr>
                <w:rFonts w:asciiTheme="minorHAnsi" w:hAnsiTheme="minorHAnsi"/>
                <w:lang w:val="cs-CZ"/>
              </w:rPr>
              <w:t>724 180 369</w:t>
            </w:r>
          </w:p>
        </w:tc>
      </w:tr>
      <w:tr w:rsidR="00224F1D" w:rsidRPr="00AC77DB" w:rsidTr="00C76F82">
        <w:trPr>
          <w:trHeight w:val="80"/>
        </w:trPr>
        <w:tc>
          <w:tcPr>
            <w:tcW w:w="2405" w:type="dxa"/>
            <w:shd w:val="clear" w:color="auto" w:fill="auto"/>
          </w:tcPr>
          <w:p w:rsidR="00224F1D" w:rsidRPr="00C76F82" w:rsidRDefault="00224F1D" w:rsidP="00224F1D">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224F1D" w:rsidRPr="00224F1D" w:rsidRDefault="00224F1D" w:rsidP="00224F1D">
            <w:pPr>
              <w:tabs>
                <w:tab w:val="left" w:pos="2268"/>
              </w:tabs>
              <w:ind w:firstLine="0"/>
              <w:contextualSpacing/>
              <w:rPr>
                <w:rFonts w:asciiTheme="minorHAnsi" w:hAnsiTheme="minorHAnsi"/>
                <w:lang w:val="cs-CZ"/>
              </w:rPr>
            </w:pPr>
            <w:r w:rsidRPr="00224F1D">
              <w:rPr>
                <w:rFonts w:asciiTheme="minorHAnsi" w:hAnsiTheme="minorHAnsi"/>
                <w:lang w:val="cs-CZ"/>
              </w:rPr>
              <w:t>starosta@krasneudoli.cz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507988" w:rsidRDefault="00507988" w:rsidP="00507988">
      <w:pPr>
        <w:autoSpaceDE w:val="0"/>
        <w:autoSpaceDN w:val="0"/>
        <w:adjustRightInd w:val="0"/>
        <w:ind w:firstLine="0"/>
        <w:jc w:val="center"/>
        <w:rPr>
          <w:rFonts w:cs="Arial-BoldMT"/>
          <w:b/>
          <w:bCs/>
          <w:caps/>
          <w:lang w:eastAsia="cs-CZ"/>
        </w:rPr>
      </w:pPr>
      <w:r w:rsidRPr="003E414B">
        <w:rPr>
          <w:rFonts w:cs="Arial-BoldMT"/>
          <w:b/>
          <w:bCs/>
          <w:caps/>
          <w:lang w:eastAsia="cs-CZ"/>
        </w:rPr>
        <w:t xml:space="preserve">„Krásné Údolí - Nové asfaltové povrchy v lokalitách Náměstí (východ a sever), </w:t>
      </w:r>
    </w:p>
    <w:p w:rsidR="00507988" w:rsidRPr="003E414B" w:rsidRDefault="00507988" w:rsidP="00507988">
      <w:pPr>
        <w:autoSpaceDE w:val="0"/>
        <w:autoSpaceDN w:val="0"/>
        <w:adjustRightInd w:val="0"/>
        <w:ind w:firstLine="0"/>
        <w:jc w:val="center"/>
        <w:rPr>
          <w:rFonts w:cs="Arial-BoldMT"/>
          <w:b/>
          <w:bCs/>
          <w:caps/>
          <w:lang w:eastAsia="cs-CZ"/>
        </w:rPr>
      </w:pPr>
      <w:r w:rsidRPr="003E414B">
        <w:rPr>
          <w:rFonts w:cs="Arial-BoldMT"/>
          <w:b/>
          <w:bCs/>
          <w:caps/>
          <w:lang w:eastAsia="cs-CZ"/>
        </w:rPr>
        <w:t>Staré paneláky a prostor před domy čp. 89 a čp. 147“</w:t>
      </w:r>
    </w:p>
    <w:p w:rsidR="00123ACD" w:rsidRPr="006B3AE1" w:rsidRDefault="00123ACD" w:rsidP="00444AE6">
      <w:pPr>
        <w:pStyle w:val="Bezmezer"/>
        <w:numPr>
          <w:ilvl w:val="0"/>
          <w:numId w:val="0"/>
        </w:numPr>
        <w:jc w:val="center"/>
        <w:rPr>
          <w:b/>
          <w:bCs/>
          <w:caps/>
        </w:rPr>
      </w:pPr>
    </w:p>
    <w:p w:rsidR="00AD391C" w:rsidRPr="00AD391C" w:rsidRDefault="00AD391C" w:rsidP="00AD391C">
      <w:pPr>
        <w:pStyle w:val="Bezmezer"/>
        <w:numPr>
          <w:ilvl w:val="0"/>
          <w:numId w:val="0"/>
        </w:numPr>
        <w:jc w:val="center"/>
        <w:rPr>
          <w:i/>
        </w:rPr>
      </w:pPr>
      <w:r>
        <w:rPr>
          <w:i/>
        </w:rPr>
        <w:t>která</w:t>
      </w:r>
      <w:r w:rsidRPr="00AD391C">
        <w:rPr>
          <w:i/>
        </w:rPr>
        <w:t xml:space="preserve"> bude </w:t>
      </w:r>
      <w:proofErr w:type="spellStart"/>
      <w:r w:rsidRPr="00AD391C">
        <w:rPr>
          <w:i/>
        </w:rPr>
        <w:t>financována</w:t>
      </w:r>
      <w:proofErr w:type="spellEnd"/>
      <w:r w:rsidRPr="00AD391C">
        <w:rPr>
          <w:i/>
        </w:rPr>
        <w:t xml:space="preserve"> ze </w:t>
      </w:r>
      <w:proofErr w:type="spellStart"/>
      <w:r w:rsidRPr="00AD391C">
        <w:rPr>
          <w:i/>
        </w:rPr>
        <w:t>zdrojů</w:t>
      </w:r>
      <w:proofErr w:type="spellEnd"/>
      <w:r w:rsidRPr="00AD391C">
        <w:rPr>
          <w:i/>
        </w:rPr>
        <w:t xml:space="preserve"> </w:t>
      </w:r>
      <w:proofErr w:type="spellStart"/>
      <w:r w:rsidRPr="00AD391C">
        <w:rPr>
          <w:i/>
        </w:rPr>
        <w:t>Ministerstva</w:t>
      </w:r>
      <w:proofErr w:type="spellEnd"/>
      <w:r w:rsidRPr="00AD391C">
        <w:rPr>
          <w:i/>
        </w:rPr>
        <w:t xml:space="preserve"> pro </w:t>
      </w:r>
      <w:proofErr w:type="spellStart"/>
      <w:r w:rsidRPr="00AD391C">
        <w:rPr>
          <w:i/>
        </w:rPr>
        <w:t>místní</w:t>
      </w:r>
      <w:proofErr w:type="spellEnd"/>
      <w:r w:rsidRPr="00AD391C">
        <w:rPr>
          <w:i/>
        </w:rPr>
        <w:t xml:space="preserve"> </w:t>
      </w:r>
      <w:proofErr w:type="spellStart"/>
      <w:r w:rsidRPr="00AD391C">
        <w:rPr>
          <w:i/>
        </w:rPr>
        <w:t>rozvoj</w:t>
      </w:r>
      <w:proofErr w:type="spellEnd"/>
      <w:r w:rsidRPr="00AD391C">
        <w:rPr>
          <w:i/>
        </w:rPr>
        <w:t xml:space="preserve"> ČR</w:t>
      </w:r>
    </w:p>
    <w:p w:rsidR="00AD391C" w:rsidRPr="00AD391C" w:rsidRDefault="00AD391C" w:rsidP="00AD391C">
      <w:pPr>
        <w:pStyle w:val="Bezmezer"/>
        <w:numPr>
          <w:ilvl w:val="0"/>
          <w:numId w:val="0"/>
        </w:numPr>
        <w:jc w:val="center"/>
        <w:rPr>
          <w:i/>
        </w:rPr>
      </w:pPr>
      <w:r w:rsidRPr="00AD391C">
        <w:rPr>
          <w:i/>
        </w:rPr>
        <w:t xml:space="preserve">v rámci </w:t>
      </w:r>
      <w:proofErr w:type="spellStart"/>
      <w:r w:rsidRPr="00AD391C">
        <w:rPr>
          <w:i/>
        </w:rPr>
        <w:t>podprogramu</w:t>
      </w:r>
      <w:proofErr w:type="spellEnd"/>
      <w:r w:rsidRPr="00AD391C">
        <w:rPr>
          <w:i/>
        </w:rPr>
        <w:t xml:space="preserve"> </w:t>
      </w:r>
      <w:proofErr w:type="spellStart"/>
      <w:r w:rsidRPr="00AD391C">
        <w:rPr>
          <w:i/>
        </w:rPr>
        <w:t>Podpora</w:t>
      </w:r>
      <w:proofErr w:type="spellEnd"/>
      <w:r w:rsidRPr="00AD391C">
        <w:rPr>
          <w:i/>
        </w:rPr>
        <w:t xml:space="preserve"> </w:t>
      </w:r>
      <w:proofErr w:type="spellStart"/>
      <w:r w:rsidRPr="00AD391C">
        <w:rPr>
          <w:i/>
        </w:rPr>
        <w:t>obnovy</w:t>
      </w:r>
      <w:proofErr w:type="spellEnd"/>
      <w:r w:rsidRPr="00AD391C">
        <w:rPr>
          <w:i/>
        </w:rPr>
        <w:t xml:space="preserve"> </w:t>
      </w:r>
      <w:r w:rsidR="002F0BC0">
        <w:rPr>
          <w:i/>
        </w:rPr>
        <w:t xml:space="preserve">a </w:t>
      </w:r>
      <w:proofErr w:type="spellStart"/>
      <w:r w:rsidRPr="00AD391C">
        <w:rPr>
          <w:i/>
        </w:rPr>
        <w:t>rozvoje</w:t>
      </w:r>
      <w:proofErr w:type="spellEnd"/>
      <w:r w:rsidRPr="00AD391C">
        <w:rPr>
          <w:i/>
        </w:rPr>
        <w:t xml:space="preserve"> </w:t>
      </w:r>
      <w:proofErr w:type="spellStart"/>
      <w:r w:rsidRPr="00AD391C">
        <w:rPr>
          <w:i/>
        </w:rPr>
        <w:t>venkova</w:t>
      </w:r>
      <w:proofErr w:type="spellEnd"/>
      <w:r w:rsidRPr="00AD391C">
        <w:rPr>
          <w:i/>
        </w:rPr>
        <w:t xml:space="preserve"> v </w:t>
      </w:r>
      <w:proofErr w:type="spellStart"/>
      <w:r w:rsidRPr="00AD391C">
        <w:rPr>
          <w:i/>
        </w:rPr>
        <w:t>roce</w:t>
      </w:r>
      <w:proofErr w:type="spellEnd"/>
      <w:r w:rsidRPr="00AD391C">
        <w:rPr>
          <w:i/>
        </w:rPr>
        <w:t xml:space="preserve"> 2016,</w:t>
      </w:r>
    </w:p>
    <w:p w:rsidR="00AD391C" w:rsidRPr="00AD391C" w:rsidRDefault="00AD391C" w:rsidP="00AD391C">
      <w:pPr>
        <w:pStyle w:val="Bezmezer"/>
        <w:numPr>
          <w:ilvl w:val="0"/>
          <w:numId w:val="0"/>
        </w:numPr>
        <w:jc w:val="center"/>
        <w:rPr>
          <w:i/>
        </w:rPr>
      </w:pPr>
      <w:proofErr w:type="spellStart"/>
      <w:r w:rsidRPr="00AD391C">
        <w:rPr>
          <w:i/>
        </w:rPr>
        <w:t>dotačního</w:t>
      </w:r>
      <w:proofErr w:type="spellEnd"/>
      <w:r w:rsidRPr="00AD391C">
        <w:rPr>
          <w:i/>
        </w:rPr>
        <w:t xml:space="preserve"> </w:t>
      </w:r>
      <w:proofErr w:type="spellStart"/>
      <w:r w:rsidRPr="00AD391C">
        <w:rPr>
          <w:i/>
        </w:rPr>
        <w:t>titulu</w:t>
      </w:r>
      <w:proofErr w:type="spellEnd"/>
      <w:r w:rsidRPr="00AD391C">
        <w:rPr>
          <w:i/>
        </w:rPr>
        <w:t xml:space="preserve"> č. 5 – </w:t>
      </w:r>
      <w:proofErr w:type="spellStart"/>
      <w:r w:rsidRPr="00AD391C">
        <w:rPr>
          <w:i/>
        </w:rPr>
        <w:t>Podpora</w:t>
      </w:r>
      <w:proofErr w:type="spellEnd"/>
      <w:r w:rsidRPr="00AD391C">
        <w:rPr>
          <w:i/>
        </w:rPr>
        <w:t xml:space="preserve"> </w:t>
      </w:r>
      <w:proofErr w:type="spellStart"/>
      <w:r w:rsidRPr="00AD391C">
        <w:rPr>
          <w:i/>
        </w:rPr>
        <w:t>obnovy</w:t>
      </w:r>
      <w:proofErr w:type="spellEnd"/>
      <w:r w:rsidRPr="00AD391C">
        <w:rPr>
          <w:i/>
        </w:rPr>
        <w:t xml:space="preserve"> </w:t>
      </w:r>
      <w:proofErr w:type="spellStart"/>
      <w:r w:rsidRPr="00AD391C">
        <w:rPr>
          <w:i/>
        </w:rPr>
        <w:t>místních</w:t>
      </w:r>
      <w:proofErr w:type="spellEnd"/>
      <w:r w:rsidRPr="00AD391C">
        <w:rPr>
          <w:i/>
        </w:rPr>
        <w:t xml:space="preserve"> komunikací</w:t>
      </w:r>
    </w:p>
    <w:p w:rsidR="00D86AFE" w:rsidRDefault="00D86AFE"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C49F2" w:rsidRPr="002F0BC0" w:rsidRDefault="009C49F2" w:rsidP="00B72249">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F0BC0">
        <w:rPr>
          <w:rFonts w:asciiTheme="minorHAnsi" w:hAnsiTheme="minorHAnsi"/>
          <w:lang w:val="cs-CZ"/>
        </w:rPr>
        <w:t xml:space="preserve">Předmětem díla </w:t>
      </w:r>
      <w:r w:rsidR="00AE7538" w:rsidRPr="002F0BC0">
        <w:rPr>
          <w:rFonts w:asciiTheme="minorHAnsi" w:hAnsiTheme="minorHAnsi"/>
          <w:lang w:val="cs-CZ"/>
        </w:rPr>
        <w:t xml:space="preserve">jsou </w:t>
      </w:r>
      <w:proofErr w:type="spellStart"/>
      <w:r w:rsidR="002F0BC0">
        <w:t>opravy</w:t>
      </w:r>
      <w:proofErr w:type="spellEnd"/>
      <w:r w:rsidR="002F0BC0">
        <w:t xml:space="preserve"> </w:t>
      </w:r>
      <w:proofErr w:type="spellStart"/>
      <w:r w:rsidR="002F0BC0">
        <w:t>stávajících</w:t>
      </w:r>
      <w:proofErr w:type="spellEnd"/>
      <w:r w:rsidR="002F0BC0">
        <w:t xml:space="preserve"> </w:t>
      </w:r>
      <w:proofErr w:type="spellStart"/>
      <w:r w:rsidR="002F0BC0">
        <w:t>místních</w:t>
      </w:r>
      <w:proofErr w:type="spellEnd"/>
      <w:r w:rsidR="002F0BC0">
        <w:t xml:space="preserve"> komunikací, které </w:t>
      </w:r>
      <w:proofErr w:type="spellStart"/>
      <w:r w:rsidR="002F0BC0">
        <w:t>vykazují</w:t>
      </w:r>
      <w:proofErr w:type="spellEnd"/>
      <w:r w:rsidR="002F0BC0">
        <w:t xml:space="preserve"> </w:t>
      </w:r>
      <w:proofErr w:type="spellStart"/>
      <w:r w:rsidR="002F0BC0">
        <w:t>řadu</w:t>
      </w:r>
      <w:proofErr w:type="spellEnd"/>
      <w:r w:rsidR="002F0BC0">
        <w:t xml:space="preserve"> </w:t>
      </w:r>
      <w:proofErr w:type="spellStart"/>
      <w:r w:rsidR="002F0BC0">
        <w:t>nerovností</w:t>
      </w:r>
      <w:proofErr w:type="spellEnd"/>
      <w:r w:rsidR="002F0BC0">
        <w:t xml:space="preserve"> a </w:t>
      </w:r>
      <w:proofErr w:type="spellStart"/>
      <w:r w:rsidR="002F0BC0">
        <w:t>poruch</w:t>
      </w:r>
      <w:proofErr w:type="spellEnd"/>
      <w:r w:rsidR="002F0BC0">
        <w:t xml:space="preserve">. </w:t>
      </w:r>
      <w:proofErr w:type="spellStart"/>
      <w:r w:rsidR="002F0BC0">
        <w:t>Předpokládá</w:t>
      </w:r>
      <w:proofErr w:type="spellEnd"/>
      <w:r w:rsidR="002F0BC0">
        <w:t xml:space="preserve"> se, že bude </w:t>
      </w:r>
      <w:proofErr w:type="spellStart"/>
      <w:r w:rsidR="002F0BC0">
        <w:t>zachována</w:t>
      </w:r>
      <w:proofErr w:type="spellEnd"/>
      <w:r w:rsidR="002F0BC0">
        <w:t xml:space="preserve"> </w:t>
      </w:r>
      <w:proofErr w:type="spellStart"/>
      <w:r w:rsidR="002F0BC0">
        <w:t>spodní</w:t>
      </w:r>
      <w:proofErr w:type="spellEnd"/>
      <w:r w:rsidR="002F0BC0">
        <w:t xml:space="preserve"> </w:t>
      </w:r>
      <w:proofErr w:type="spellStart"/>
      <w:r w:rsidR="002F0BC0">
        <w:t>stavba</w:t>
      </w:r>
      <w:proofErr w:type="spellEnd"/>
      <w:r w:rsidR="002F0BC0">
        <w:t xml:space="preserve"> </w:t>
      </w:r>
      <w:proofErr w:type="spellStart"/>
      <w:r w:rsidR="002F0BC0">
        <w:t>vozovek</w:t>
      </w:r>
      <w:proofErr w:type="spellEnd"/>
      <w:r w:rsidR="002F0BC0">
        <w:t xml:space="preserve"> a </w:t>
      </w:r>
      <w:proofErr w:type="spellStart"/>
      <w:r w:rsidR="002F0BC0">
        <w:t>nahradí</w:t>
      </w:r>
      <w:proofErr w:type="spellEnd"/>
      <w:r w:rsidR="002F0BC0">
        <w:t xml:space="preserve"> se </w:t>
      </w:r>
      <w:proofErr w:type="spellStart"/>
      <w:r w:rsidR="002F0BC0">
        <w:t>jedna</w:t>
      </w:r>
      <w:proofErr w:type="spellEnd"/>
      <w:r w:rsidR="002F0BC0">
        <w:t xml:space="preserve"> nebo </w:t>
      </w:r>
      <w:proofErr w:type="spellStart"/>
      <w:r w:rsidR="002F0BC0">
        <w:t>dvě</w:t>
      </w:r>
      <w:proofErr w:type="spellEnd"/>
      <w:r w:rsidR="002F0BC0">
        <w:t xml:space="preserve"> </w:t>
      </w:r>
      <w:proofErr w:type="spellStart"/>
      <w:r w:rsidR="002F0BC0">
        <w:t>vrstvy</w:t>
      </w:r>
      <w:proofErr w:type="spellEnd"/>
      <w:r w:rsidR="002F0BC0">
        <w:t xml:space="preserve"> </w:t>
      </w:r>
      <w:proofErr w:type="spellStart"/>
      <w:r w:rsidR="002F0BC0">
        <w:t>živičného</w:t>
      </w:r>
      <w:proofErr w:type="spellEnd"/>
      <w:r w:rsidR="002F0BC0">
        <w:t xml:space="preserve"> </w:t>
      </w:r>
      <w:proofErr w:type="spellStart"/>
      <w:r w:rsidR="002F0BC0">
        <w:t>krytu</w:t>
      </w:r>
      <w:proofErr w:type="spellEnd"/>
      <w:r w:rsidR="002F0BC0">
        <w:t>.</w:t>
      </w:r>
      <w:r w:rsidR="002F0BC0" w:rsidRPr="00943570">
        <w:t xml:space="preserve"> </w:t>
      </w:r>
      <w:r w:rsidR="002F0BC0">
        <w:t xml:space="preserve"> </w:t>
      </w:r>
      <w:proofErr w:type="spellStart"/>
      <w:r w:rsidR="002F0BC0">
        <w:t>Jedná</w:t>
      </w:r>
      <w:proofErr w:type="spellEnd"/>
      <w:r w:rsidR="002F0BC0">
        <w:t xml:space="preserve"> se o </w:t>
      </w:r>
      <w:proofErr w:type="spellStart"/>
      <w:r w:rsidR="002F0BC0">
        <w:t>čtyři</w:t>
      </w:r>
      <w:proofErr w:type="spellEnd"/>
      <w:r w:rsidR="002F0BC0">
        <w:t xml:space="preserve"> </w:t>
      </w:r>
      <w:proofErr w:type="spellStart"/>
      <w:r w:rsidR="002F0BC0">
        <w:t>samostatné</w:t>
      </w:r>
      <w:proofErr w:type="spellEnd"/>
      <w:r w:rsidR="002F0BC0">
        <w:t xml:space="preserve"> </w:t>
      </w:r>
      <w:proofErr w:type="spellStart"/>
      <w:r w:rsidR="002F0BC0">
        <w:t>plochy</w:t>
      </w:r>
      <w:proofErr w:type="spellEnd"/>
      <w:r w:rsidR="002F0BC0">
        <w:t xml:space="preserve"> (</w:t>
      </w:r>
      <w:proofErr w:type="spellStart"/>
      <w:r w:rsidR="002F0BC0">
        <w:t>lokality</w:t>
      </w:r>
      <w:proofErr w:type="spellEnd"/>
      <w:r w:rsidR="002F0BC0">
        <w:t xml:space="preserve">), které jsou v majetku města, a to:  </w:t>
      </w:r>
      <w:proofErr w:type="spellStart"/>
      <w:r w:rsidR="002F0BC0" w:rsidRPr="003E3866">
        <w:rPr>
          <w:lang w:eastAsia="cs-CZ"/>
        </w:rPr>
        <w:t>Náměstí</w:t>
      </w:r>
      <w:proofErr w:type="spellEnd"/>
      <w:r w:rsidR="002F0BC0" w:rsidRPr="003E3866">
        <w:rPr>
          <w:lang w:eastAsia="cs-CZ"/>
        </w:rPr>
        <w:t xml:space="preserve"> -</w:t>
      </w:r>
      <w:r w:rsidR="00224F1D">
        <w:rPr>
          <w:lang w:eastAsia="cs-CZ"/>
        </w:rPr>
        <w:t xml:space="preserve"> </w:t>
      </w:r>
      <w:r w:rsidR="002F0BC0">
        <w:rPr>
          <w:lang w:eastAsia="cs-CZ"/>
        </w:rPr>
        <w:t xml:space="preserve">sever, </w:t>
      </w:r>
      <w:proofErr w:type="spellStart"/>
      <w:r w:rsidR="002F0BC0" w:rsidRPr="003E3866">
        <w:rPr>
          <w:lang w:eastAsia="cs-CZ"/>
        </w:rPr>
        <w:t>Náměstí</w:t>
      </w:r>
      <w:proofErr w:type="spellEnd"/>
      <w:r w:rsidR="002F0BC0" w:rsidRPr="003E3866">
        <w:rPr>
          <w:lang w:eastAsia="cs-CZ"/>
        </w:rPr>
        <w:t xml:space="preserve"> - </w:t>
      </w:r>
      <w:proofErr w:type="spellStart"/>
      <w:r w:rsidR="002F0BC0" w:rsidRPr="003E3866">
        <w:rPr>
          <w:lang w:eastAsia="cs-CZ"/>
        </w:rPr>
        <w:t>východ</w:t>
      </w:r>
      <w:proofErr w:type="spellEnd"/>
      <w:r w:rsidR="002F0BC0">
        <w:rPr>
          <w:lang w:eastAsia="cs-CZ"/>
        </w:rPr>
        <w:t xml:space="preserve">, </w:t>
      </w:r>
      <w:proofErr w:type="spellStart"/>
      <w:r w:rsidR="002F0BC0" w:rsidRPr="003E3866">
        <w:rPr>
          <w:lang w:eastAsia="cs-CZ"/>
        </w:rPr>
        <w:t>Pros</w:t>
      </w:r>
      <w:r w:rsidR="002F0BC0">
        <w:rPr>
          <w:lang w:eastAsia="cs-CZ"/>
        </w:rPr>
        <w:t>tor</w:t>
      </w:r>
      <w:proofErr w:type="spellEnd"/>
      <w:r w:rsidR="002F0BC0">
        <w:rPr>
          <w:lang w:eastAsia="cs-CZ"/>
        </w:rPr>
        <w:t xml:space="preserve"> před </w:t>
      </w:r>
      <w:proofErr w:type="spellStart"/>
      <w:r w:rsidR="002F0BC0">
        <w:rPr>
          <w:lang w:eastAsia="cs-CZ"/>
        </w:rPr>
        <w:t>domy</w:t>
      </w:r>
      <w:proofErr w:type="spellEnd"/>
      <w:r w:rsidR="002F0BC0">
        <w:rPr>
          <w:lang w:eastAsia="cs-CZ"/>
        </w:rPr>
        <w:t xml:space="preserve"> </w:t>
      </w:r>
      <w:proofErr w:type="spellStart"/>
      <w:r w:rsidR="002F0BC0">
        <w:rPr>
          <w:lang w:eastAsia="cs-CZ"/>
        </w:rPr>
        <w:t>čp</w:t>
      </w:r>
      <w:proofErr w:type="spellEnd"/>
      <w:r w:rsidR="002F0BC0">
        <w:rPr>
          <w:lang w:eastAsia="cs-CZ"/>
        </w:rPr>
        <w:t xml:space="preserve">. 89 a </w:t>
      </w:r>
      <w:proofErr w:type="spellStart"/>
      <w:r w:rsidR="002F0BC0">
        <w:rPr>
          <w:lang w:eastAsia="cs-CZ"/>
        </w:rPr>
        <w:t>čp</w:t>
      </w:r>
      <w:proofErr w:type="spellEnd"/>
      <w:r w:rsidR="002F0BC0">
        <w:rPr>
          <w:lang w:eastAsia="cs-CZ"/>
        </w:rPr>
        <w:t xml:space="preserve">. 147 a </w:t>
      </w:r>
      <w:r w:rsidR="002F0BC0" w:rsidRPr="003E3866">
        <w:rPr>
          <w:lang w:eastAsia="cs-CZ"/>
        </w:rPr>
        <w:t xml:space="preserve">Staré </w:t>
      </w:r>
      <w:proofErr w:type="spellStart"/>
      <w:r w:rsidR="002F0BC0" w:rsidRPr="003E3866">
        <w:rPr>
          <w:lang w:eastAsia="cs-CZ"/>
        </w:rPr>
        <w:t>panel</w:t>
      </w:r>
      <w:r w:rsidR="002F0BC0">
        <w:rPr>
          <w:lang w:eastAsia="cs-CZ"/>
        </w:rPr>
        <w:t>áky</w:t>
      </w:r>
      <w:proofErr w:type="spellEnd"/>
      <w:r w:rsidR="002F0BC0">
        <w:rPr>
          <w:lang w:eastAsia="cs-CZ"/>
        </w:rPr>
        <w:t>.</w:t>
      </w:r>
      <w:r w:rsidRPr="002F0BC0">
        <w:rPr>
          <w:rFonts w:cs="Arial"/>
          <w:lang w:val="cs-CZ"/>
        </w:rPr>
        <w:t xml:space="preserve"> Dílo bude provedeno v </w:t>
      </w:r>
      <w:r w:rsidRPr="002F0BC0">
        <w:rPr>
          <w:rFonts w:asciiTheme="minorHAnsi" w:hAnsiTheme="minorHAnsi"/>
          <w:lang w:val="cs-CZ"/>
        </w:rPr>
        <w:t xml:space="preserve">souladu s projektovou dokumentací a obecně závaznými </w:t>
      </w:r>
      <w:r w:rsidR="00491304" w:rsidRPr="002F0BC0">
        <w:rPr>
          <w:rFonts w:asciiTheme="minorHAnsi" w:hAnsiTheme="minorHAnsi"/>
          <w:lang w:val="cs-CZ"/>
        </w:rPr>
        <w:t>technickými podmínkami uvedenými</w:t>
      </w:r>
      <w:r w:rsidRPr="002F0BC0">
        <w:rPr>
          <w:rFonts w:asciiTheme="minorHAnsi" w:hAnsiTheme="minorHAnsi"/>
          <w:lang w:val="cs-CZ"/>
        </w:rPr>
        <w:t xml:space="preserve">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AA14A8" w:rsidRPr="00C13089" w:rsidRDefault="009B61CA" w:rsidP="00224F1D">
      <w:pPr>
        <w:pStyle w:val="Bezmezer"/>
        <w:numPr>
          <w:ilvl w:val="0"/>
          <w:numId w:val="18"/>
        </w:numPr>
        <w:jc w:val="both"/>
        <w:rPr>
          <w:rFonts w:asciiTheme="majorHAnsi" w:hAnsiTheme="majorHAnsi" w:cs="Arial"/>
          <w:lang w:val="cs-CZ"/>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r w:rsidR="00224F1D">
        <w:rPr>
          <w:rStyle w:val="Seznam2Char"/>
          <w:rFonts w:asciiTheme="minorHAnsi" w:hAnsiTheme="minorHAnsi"/>
        </w:rPr>
        <w:t>.</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lastRenderedPageBreak/>
        <w:t>uvedení pozemků a případných zařízení, jejichž úpravy nebyly obsaženy v projektové dokumentaci, ale byly stavbou dotčeny, po ukončení prací do původního stavu,</w:t>
      </w:r>
    </w:p>
    <w:p w:rsidR="00EF7463" w:rsidRPr="00224F1D" w:rsidRDefault="009B61CA" w:rsidP="00224F1D">
      <w:pPr>
        <w:pStyle w:val="Bezmezer"/>
        <w:numPr>
          <w:ilvl w:val="0"/>
          <w:numId w:val="18"/>
        </w:numPr>
        <w:jc w:val="both"/>
        <w:rPr>
          <w:rFonts w:asciiTheme="minorHAnsi" w:eastAsia="Calibri" w:hAnsiTheme="minorHAnsi"/>
        </w:rPr>
      </w:pPr>
      <w:r w:rsidRPr="00E80BF0">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w:t>
      </w:r>
      <w:r w:rsidR="00224F1D">
        <w:rPr>
          <w:rStyle w:val="Seznam2Char"/>
          <w:rFonts w:asciiTheme="minorHAnsi" w:hAnsiTheme="minorHAnsi"/>
        </w:rPr>
        <w:t>ními.</w:t>
      </w: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Pr="00E874B6"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požadované pro kolaudační řízení.</w:t>
      </w:r>
    </w:p>
    <w:p w:rsidR="00E5539B" w:rsidRPr="002F0BC0" w:rsidRDefault="004905D4" w:rsidP="004B5B90">
      <w:pPr>
        <w:pStyle w:val="Odstavecseseznamem"/>
        <w:numPr>
          <w:ilvl w:val="0"/>
          <w:numId w:val="6"/>
        </w:numPr>
        <w:tabs>
          <w:tab w:val="clear" w:pos="720"/>
          <w:tab w:val="num" w:pos="851"/>
          <w:tab w:val="num" w:pos="1276"/>
        </w:tabs>
        <w:overflowPunct w:val="0"/>
        <w:autoSpaceDE w:val="0"/>
        <w:autoSpaceDN w:val="0"/>
        <w:adjustRightInd w:val="0"/>
        <w:spacing w:after="0" w:line="240" w:lineRule="atLeast"/>
        <w:ind w:left="851" w:hanging="491"/>
        <w:jc w:val="both"/>
        <w:textAlignment w:val="baseline"/>
      </w:pPr>
      <w:r w:rsidRPr="002F0BC0">
        <w:rPr>
          <w:rFonts w:cs="Arial"/>
          <w:u w:val="single"/>
          <w:lang w:val="cs-CZ"/>
        </w:rPr>
        <w:t>Místo plnění zakázky</w:t>
      </w:r>
      <w:r w:rsidR="0004771F" w:rsidRPr="002F0BC0">
        <w:rPr>
          <w:rFonts w:cs="Arial"/>
          <w:lang w:val="cs-CZ"/>
        </w:rPr>
        <w:t xml:space="preserve"> </w:t>
      </w:r>
      <w:r w:rsidR="00E00735" w:rsidRPr="002F0BC0">
        <w:t xml:space="preserve">se nachází na </w:t>
      </w:r>
      <w:r w:rsidR="002F0BC0" w:rsidRPr="002F0BC0">
        <w:t>pozemcí</w:t>
      </w:r>
      <w:r w:rsidR="00507988">
        <w:t xml:space="preserve">ch </w:t>
      </w:r>
      <w:proofErr w:type="spellStart"/>
      <w:r w:rsidR="00507988">
        <w:t>p.č</w:t>
      </w:r>
      <w:proofErr w:type="spellEnd"/>
      <w:r w:rsidR="00507988">
        <w:t>. 2339/1, 2339/6, 92 a 23</w:t>
      </w:r>
      <w:r w:rsidR="002F0BC0" w:rsidRPr="002F0BC0">
        <w:t>39/2</w:t>
      </w:r>
      <w:r w:rsidR="00507988">
        <w:t xml:space="preserve"> </w:t>
      </w:r>
      <w:proofErr w:type="spellStart"/>
      <w:r w:rsidR="00E00735" w:rsidRPr="002F0BC0">
        <w:t>k.ú</w:t>
      </w:r>
      <w:proofErr w:type="spellEnd"/>
      <w:r w:rsidR="00E00735" w:rsidRPr="002F0BC0">
        <w:t xml:space="preserve">. </w:t>
      </w:r>
      <w:proofErr w:type="spellStart"/>
      <w:r w:rsidR="002F0BC0" w:rsidRPr="002F0BC0">
        <w:t>Krásné</w:t>
      </w:r>
      <w:proofErr w:type="spellEnd"/>
      <w:r w:rsidR="002F0BC0" w:rsidRPr="002F0BC0">
        <w:t xml:space="preserve"> </w:t>
      </w:r>
      <w:proofErr w:type="spellStart"/>
      <w:r w:rsidR="002F0BC0" w:rsidRPr="002F0BC0">
        <w:t>Údolí</w:t>
      </w:r>
      <w:proofErr w:type="spellEnd"/>
      <w:r w:rsidR="00E00735" w:rsidRPr="002F0BC0">
        <w:t xml:space="preserve">. </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2F0BC0" w:rsidRDefault="00327A46" w:rsidP="004B5B90">
      <w:pPr>
        <w:pStyle w:val="Bezmezer"/>
        <w:numPr>
          <w:ilvl w:val="0"/>
          <w:numId w:val="24"/>
        </w:numPr>
        <w:ind w:left="1276" w:hanging="425"/>
        <w:jc w:val="both"/>
        <w:rPr>
          <w:lang w:val="cs-CZ"/>
        </w:rPr>
      </w:pPr>
      <w:r w:rsidRPr="002F0BC0">
        <w:rPr>
          <w:lang w:val="cs-CZ"/>
        </w:rPr>
        <w:t>z</w:t>
      </w:r>
      <w:r w:rsidR="00520EEB" w:rsidRPr="002F0BC0">
        <w:rPr>
          <w:lang w:val="cs-CZ"/>
        </w:rPr>
        <w:t>adávacími podmínkami veřejné zakázky</w:t>
      </w:r>
      <w:r w:rsidR="00342F22" w:rsidRPr="002F0BC0">
        <w:rPr>
          <w:i/>
          <w:lang w:val="cs-CZ"/>
        </w:rPr>
        <w:t>,</w:t>
      </w:r>
    </w:p>
    <w:p w:rsidR="004B5B90" w:rsidRPr="002F0BC0" w:rsidRDefault="002F0BC0" w:rsidP="004B5B90">
      <w:pPr>
        <w:pStyle w:val="Bezmezer"/>
        <w:numPr>
          <w:ilvl w:val="0"/>
          <w:numId w:val="24"/>
        </w:numPr>
        <w:ind w:left="1276" w:hanging="425"/>
        <w:jc w:val="both"/>
        <w:rPr>
          <w:lang w:val="cs-CZ"/>
        </w:rPr>
      </w:pPr>
      <w:r w:rsidRPr="002F0BC0">
        <w:rPr>
          <w:lang w:val="cs-CZ"/>
        </w:rPr>
        <w:t xml:space="preserve">podkladů a dokumentace zpracované </w:t>
      </w:r>
      <w:proofErr w:type="spellStart"/>
      <w:r w:rsidRPr="002F0BC0">
        <w:t>společností</w:t>
      </w:r>
      <w:proofErr w:type="spellEnd"/>
      <w:r w:rsidRPr="002F0BC0">
        <w:rPr>
          <w:rFonts w:cs="Bookman Old Style"/>
        </w:rPr>
        <w:t xml:space="preserve"> </w:t>
      </w:r>
      <w:r w:rsidRPr="002F0BC0">
        <w:rPr>
          <w:rFonts w:cs="Bookman Old Style"/>
          <w:bCs/>
        </w:rPr>
        <w:t xml:space="preserve">Ing. Martin </w:t>
      </w:r>
      <w:proofErr w:type="spellStart"/>
      <w:r w:rsidRPr="002F0BC0">
        <w:rPr>
          <w:rFonts w:cs="Bookman Old Style"/>
          <w:bCs/>
        </w:rPr>
        <w:t>Kohout</w:t>
      </w:r>
      <w:proofErr w:type="spellEnd"/>
      <w:r w:rsidRPr="002F0BC0">
        <w:rPr>
          <w:rFonts w:cs="Bookman Old Style"/>
          <w:bCs/>
        </w:rPr>
        <w:t xml:space="preserve"> - IMK </w:t>
      </w:r>
      <w:proofErr w:type="spellStart"/>
      <w:r w:rsidRPr="002F0BC0">
        <w:rPr>
          <w:rFonts w:cs="Bookman Old Style"/>
          <w:bCs/>
        </w:rPr>
        <w:t>projekt</w:t>
      </w:r>
      <w:proofErr w:type="spellEnd"/>
      <w:r w:rsidRPr="002F0BC0">
        <w:rPr>
          <w:rFonts w:cs="Bookman Old Style"/>
          <w:bCs/>
        </w:rPr>
        <w:t xml:space="preserve">, </w:t>
      </w:r>
      <w:proofErr w:type="spellStart"/>
      <w:r w:rsidRPr="002F0BC0">
        <w:rPr>
          <w:rFonts w:cs="Bookman Old Style"/>
          <w:bCs/>
        </w:rPr>
        <w:t>Klínovecká</w:t>
      </w:r>
      <w:proofErr w:type="spellEnd"/>
      <w:r w:rsidRPr="002F0BC0">
        <w:rPr>
          <w:rFonts w:cs="Bookman Old Style"/>
          <w:bCs/>
        </w:rPr>
        <w:t xml:space="preserve"> 998, 363 01 </w:t>
      </w:r>
      <w:proofErr w:type="spellStart"/>
      <w:r w:rsidRPr="002F0BC0">
        <w:rPr>
          <w:rFonts w:cs="Bookman Old Style"/>
          <w:bCs/>
        </w:rPr>
        <w:t>Ostrov</w:t>
      </w:r>
      <w:proofErr w:type="spellEnd"/>
      <w:r w:rsidRPr="002F0BC0">
        <w:t xml:space="preserve">, IČ: </w:t>
      </w:r>
      <w:r w:rsidRPr="002F0BC0">
        <w:rPr>
          <w:rFonts w:cs="Arial"/>
          <w:shd w:val="clear" w:color="auto" w:fill="FFFFFF"/>
        </w:rPr>
        <w:t>11612860</w:t>
      </w:r>
      <w:r w:rsidRPr="002F0BC0">
        <w:t xml:space="preserve">, </w:t>
      </w:r>
      <w:proofErr w:type="spellStart"/>
      <w:r w:rsidRPr="002F0BC0">
        <w:t>stupeň</w:t>
      </w:r>
      <w:proofErr w:type="spellEnd"/>
      <w:r w:rsidRPr="002F0BC0">
        <w:t>: TP, z 12/2015</w:t>
      </w:r>
      <w:r w:rsidRPr="002F0BC0">
        <w:rPr>
          <w:u w:val="single"/>
        </w:rPr>
        <w:t xml:space="preserve"> </w:t>
      </w:r>
      <w:r w:rsidR="004B5B90" w:rsidRPr="002F0BC0">
        <w:rPr>
          <w:rFonts w:cs="ArialNarrow"/>
          <w:lang w:val="cs-CZ" w:eastAsia="cs-CZ"/>
        </w:rPr>
        <w:t xml:space="preserve">(dále jen </w:t>
      </w:r>
      <w:r w:rsidR="004B5B90" w:rsidRPr="002F0BC0">
        <w:rPr>
          <w:rFonts w:cs="Arial"/>
          <w:bCs/>
          <w:i/>
          <w:lang w:val="cs-CZ" w:eastAsia="cs-CZ"/>
        </w:rPr>
        <w:t>„</w:t>
      </w:r>
      <w:r w:rsidR="004B5B90" w:rsidRPr="002F0BC0">
        <w:rPr>
          <w:rFonts w:cs="ArialNarrow"/>
          <w:lang w:val="cs-CZ" w:eastAsia="cs-CZ"/>
        </w:rPr>
        <w:t>projektová dokumentace”)</w:t>
      </w:r>
      <w:r w:rsidR="004B5B90" w:rsidRPr="002F0BC0">
        <w:rPr>
          <w:rFonts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737D88">
        <w:rPr>
          <w:rFonts w:asciiTheme="majorHAnsi" w:hAnsiTheme="majorHAnsi"/>
          <w:highlight w:val="cyan"/>
          <w:lang w:val="cs-CZ"/>
        </w:rPr>
        <w:t>dne……………..2016</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090638" w:rsidRDefault="00090638" w:rsidP="00090638">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AA5967" w:rsidRDefault="005374DD" w:rsidP="00AA5967">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proofErr w:type="spellStart"/>
      <w:r w:rsidR="002F0BC0">
        <w:t>Krásné</w:t>
      </w:r>
      <w:proofErr w:type="spellEnd"/>
      <w:r w:rsidR="002F0BC0">
        <w:t xml:space="preserve"> </w:t>
      </w:r>
      <w:proofErr w:type="spellStart"/>
      <w:r w:rsidR="002F0BC0">
        <w:t>Údolí</w:t>
      </w:r>
      <w:proofErr w:type="spellEnd"/>
      <w:r w:rsidR="002F0BC0">
        <w:t xml:space="preserve"> – </w:t>
      </w:r>
      <w:proofErr w:type="spellStart"/>
      <w:r w:rsidR="002F0BC0">
        <w:t>Nové</w:t>
      </w:r>
      <w:proofErr w:type="spellEnd"/>
      <w:r w:rsidR="002F0BC0">
        <w:t xml:space="preserve"> </w:t>
      </w:r>
      <w:proofErr w:type="spellStart"/>
      <w:r w:rsidR="002F0BC0">
        <w:t>asfaltové</w:t>
      </w:r>
      <w:proofErr w:type="spellEnd"/>
      <w:r w:rsidR="002F0BC0">
        <w:t xml:space="preserve"> </w:t>
      </w:r>
      <w:proofErr w:type="spellStart"/>
      <w:r w:rsidR="002F0BC0">
        <w:t>povrchy</w:t>
      </w:r>
      <w:proofErr w:type="spellEnd"/>
      <w:r w:rsidR="002F0BC0">
        <w:t xml:space="preserve"> v </w:t>
      </w:r>
      <w:proofErr w:type="spellStart"/>
      <w:r w:rsidR="002F0BC0">
        <w:t>lokalitách</w:t>
      </w:r>
      <w:proofErr w:type="spellEnd"/>
      <w:r w:rsidR="002F0BC0">
        <w:t xml:space="preserve"> </w:t>
      </w:r>
      <w:proofErr w:type="spellStart"/>
      <w:r w:rsidR="002F0BC0">
        <w:t>Náměstí</w:t>
      </w:r>
      <w:proofErr w:type="spellEnd"/>
      <w:r w:rsidR="002F0BC0">
        <w:t xml:space="preserve"> (</w:t>
      </w:r>
      <w:proofErr w:type="spellStart"/>
      <w:r w:rsidR="002F0BC0">
        <w:t>východ</w:t>
      </w:r>
      <w:proofErr w:type="spellEnd"/>
      <w:r w:rsidR="002F0BC0">
        <w:t xml:space="preserve"> a sever), Staré </w:t>
      </w:r>
      <w:proofErr w:type="spellStart"/>
      <w:r w:rsidR="002F0BC0">
        <w:t>paneláky</w:t>
      </w:r>
      <w:proofErr w:type="spellEnd"/>
      <w:r w:rsidR="002F0BC0">
        <w:t xml:space="preserve"> a </w:t>
      </w:r>
      <w:proofErr w:type="spellStart"/>
      <w:r w:rsidR="002F0BC0">
        <w:t>Prostor</w:t>
      </w:r>
      <w:proofErr w:type="spellEnd"/>
      <w:r w:rsidR="002F0BC0">
        <w:t xml:space="preserve"> před </w:t>
      </w:r>
      <w:proofErr w:type="spellStart"/>
      <w:r w:rsidR="002F0BC0">
        <w:t>domy</w:t>
      </w:r>
      <w:proofErr w:type="spellEnd"/>
      <w:r w:rsidR="002F0BC0">
        <w:t xml:space="preserve"> </w:t>
      </w:r>
      <w:proofErr w:type="spellStart"/>
      <w:r w:rsidR="002F0BC0">
        <w:t>čp</w:t>
      </w:r>
      <w:proofErr w:type="spellEnd"/>
      <w:r w:rsidR="002F0BC0">
        <w:t xml:space="preserve">. 89 a </w:t>
      </w:r>
      <w:proofErr w:type="spellStart"/>
      <w:r w:rsidR="002F0BC0">
        <w:t>čp</w:t>
      </w:r>
      <w:proofErr w:type="spellEnd"/>
      <w:r w:rsidR="002F0BC0">
        <w:t>. 147</w:t>
      </w:r>
      <w:r w:rsidR="002E6EE0">
        <w:rPr>
          <w:rFonts w:asciiTheme="minorHAnsi" w:hAnsiTheme="minorHAnsi"/>
          <w:lang w:val="cs-CZ"/>
        </w:rPr>
        <w:t>“</w:t>
      </w:r>
      <w:r w:rsidRPr="007B34CE">
        <w:rPr>
          <w:rFonts w:asciiTheme="minorHAnsi" w:hAnsiTheme="minorHAnsi"/>
          <w:lang w:val="cs-CZ"/>
        </w:rPr>
        <w:t>.</w:t>
      </w:r>
      <w:r w:rsidR="004245FB" w:rsidRPr="007B34CE">
        <w:rPr>
          <w:rFonts w:asciiTheme="minorHAnsi" w:hAnsiTheme="minorHAnsi"/>
          <w:lang w:val="cs-CZ"/>
        </w:rPr>
        <w:t xml:space="preserve"> Oceněný soupis prací</w:t>
      </w:r>
      <w:r w:rsidR="00650EBA" w:rsidRPr="007B34CE">
        <w:rPr>
          <w:rFonts w:asciiTheme="minorHAnsi" w:hAnsiTheme="minorHAnsi"/>
          <w:lang w:val="cs-CZ"/>
        </w:rPr>
        <w:t xml:space="preserve"> a výkaz výměr</w:t>
      </w:r>
      <w:r w:rsidR="00270F20" w:rsidRPr="007B34CE">
        <w:rPr>
          <w:rFonts w:asciiTheme="minorHAnsi" w:hAnsiTheme="minorHAnsi"/>
          <w:lang w:val="cs-CZ"/>
        </w:rPr>
        <w:t xml:space="preserve"> </w:t>
      </w:r>
      <w:r w:rsidR="002E1D45" w:rsidRPr="007B34CE">
        <w:rPr>
          <w:rFonts w:asciiTheme="minorHAnsi" w:hAnsiTheme="minorHAnsi"/>
          <w:lang w:val="cs-CZ"/>
        </w:rPr>
        <w:t>tvoří přílohu této smlouvy</w:t>
      </w:r>
      <w:r w:rsidR="00270F20" w:rsidRPr="007B34CE">
        <w:rPr>
          <w:rFonts w:asciiTheme="minorHAnsi" w:hAnsiTheme="minorHAnsi"/>
          <w:lang w:val="cs-CZ"/>
        </w:rPr>
        <w:t>.</w:t>
      </w:r>
      <w:r w:rsidR="00E5539B" w:rsidRPr="007B34CE">
        <w:rPr>
          <w:rFonts w:asciiTheme="minorHAnsi" w:hAnsiTheme="minorHAnsi"/>
          <w:lang w:val="cs-CZ"/>
        </w:rPr>
        <w:t xml:space="preserve"> </w:t>
      </w:r>
    </w:p>
    <w:p w:rsidR="00224F1D" w:rsidRDefault="00224F1D" w:rsidP="00224F1D">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224F1D" w:rsidRPr="00AA5967" w:rsidRDefault="00224F1D" w:rsidP="00224F1D">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C438C2" w:rsidTr="00CB5068">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w:t>
      </w:r>
      <w:r w:rsidR="00491304">
        <w:rPr>
          <w:rFonts w:asciiTheme="minorHAnsi" w:hAnsiTheme="minorHAnsi"/>
          <w:lang w:val="cs-CZ"/>
        </w:rPr>
        <w:t xml:space="preserve">cena konečná, </w:t>
      </w:r>
      <w:r w:rsidR="00270F20" w:rsidRPr="00AC77DB">
        <w:rPr>
          <w:rFonts w:asciiTheme="minorHAnsi" w:hAnsiTheme="minorHAnsi"/>
          <w:lang w:val="cs-CZ"/>
        </w:rPr>
        <w:t>nejvýše přípustná</w:t>
      </w:r>
      <w:r w:rsidR="00491304">
        <w:rPr>
          <w:rFonts w:asciiTheme="minorHAnsi" w:hAnsiTheme="minorHAnsi"/>
          <w:lang w:val="cs-CZ"/>
        </w:rPr>
        <w:t>, která platí po celou dobu zhotovování díla a nemůže být změněna, není-li v této smlouvě stanoveno jinak</w:t>
      </w:r>
      <w:r w:rsidR="00270F20" w:rsidRPr="00AC77DB">
        <w:rPr>
          <w:rFonts w:asciiTheme="minorHAnsi" w:hAnsiTheme="minorHAnsi"/>
          <w:lang w:val="cs-CZ"/>
        </w:rPr>
        <w:t xml:space="preserve">.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491304"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E67D1A">
        <w:rPr>
          <w:rFonts w:asciiTheme="minorHAnsi" w:hAnsiTheme="minorHAnsi" w:cs="Arial"/>
          <w:sz w:val="22"/>
          <w:szCs w:val="22"/>
        </w:rPr>
        <w:t>10</w:t>
      </w:r>
      <w:r w:rsidR="00F058A9">
        <w:rPr>
          <w:rFonts w:asciiTheme="minorHAnsi" w:hAnsiTheme="minorHAnsi" w:cs="Arial"/>
          <w:sz w:val="22"/>
          <w:szCs w:val="22"/>
        </w:rPr>
        <w:t>0</w:t>
      </w:r>
      <w:r w:rsidRPr="00AC77DB">
        <w:rPr>
          <w:rFonts w:asciiTheme="minorHAnsi" w:hAnsiTheme="minorHAnsi" w:cs="Arial"/>
          <w:sz w:val="22"/>
          <w:szCs w:val="22"/>
        </w:rPr>
        <w:t xml:space="preserve"> % těchto sborníkových cen;</w:t>
      </w:r>
    </w:p>
    <w:p w:rsidR="00652C8D" w:rsidRPr="00AC77DB" w:rsidRDefault="00491304"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w:t>
      </w:r>
      <w:r w:rsidR="00B850BC">
        <w:rPr>
          <w:rFonts w:asciiTheme="minorHAnsi" w:hAnsiTheme="minorHAnsi" w:cs="Arial"/>
          <w:sz w:val="22"/>
          <w:szCs w:val="22"/>
        </w:rPr>
        <w:t>jiný</w:t>
      </w:r>
      <w:r>
        <w:rPr>
          <w:rFonts w:asciiTheme="minorHAnsi" w:hAnsiTheme="minorHAnsi" w:cs="Arial"/>
          <w:sz w:val="22"/>
          <w:szCs w:val="22"/>
        </w:rPr>
        <w:t xml:space="preserve"> druh dodávek</w:t>
      </w:r>
      <w:r w:rsidR="00B850BC">
        <w:rPr>
          <w:rFonts w:asciiTheme="minorHAnsi" w:hAnsiTheme="minorHAnsi" w:cs="Arial"/>
          <w:sz w:val="22"/>
          <w:szCs w:val="22"/>
        </w:rPr>
        <w:t xml:space="preserve"> nebo změnu materiálu</w:t>
      </w:r>
      <w:r>
        <w:rPr>
          <w:rFonts w:asciiTheme="minorHAnsi" w:hAnsiTheme="minorHAnsi" w:cs="Arial"/>
          <w:sz w:val="22"/>
          <w:szCs w:val="22"/>
        </w:rPr>
        <w:t>, než tu, která byla určena projektovou dokumentací nebo položkovým rozpočtem</w:t>
      </w:r>
      <w:r w:rsidRPr="00AC77DB">
        <w:rPr>
          <w:rFonts w:asciiTheme="minorHAnsi" w:hAnsiTheme="minorHAnsi" w:cs="Arial"/>
          <w:sz w:val="22"/>
          <w:szCs w:val="22"/>
        </w:rPr>
        <w:t>;</w:t>
      </w:r>
    </w:p>
    <w:p w:rsidR="00652C8D" w:rsidRPr="00AC77DB" w:rsidRDefault="00652C8D" w:rsidP="006862E4">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w:t>
      </w:r>
      <w:r w:rsidRPr="00224F1D">
        <w:rPr>
          <w:rFonts w:asciiTheme="minorHAnsi" w:hAnsiTheme="minorHAnsi" w:cs="Arial"/>
          <w:lang w:val="cs-CZ"/>
        </w:rPr>
        <w:t>nepředvídané práce, které nemohla v dostatečném rozsahu postihnout</w:t>
      </w:r>
      <w:r w:rsidR="00224F1D" w:rsidRPr="00224F1D">
        <w:rPr>
          <w:rFonts w:asciiTheme="minorHAnsi" w:hAnsiTheme="minorHAnsi" w:cs="Arial"/>
          <w:lang w:val="cs-CZ"/>
        </w:rPr>
        <w:t xml:space="preserve"> projektová dokumentace stavby </w:t>
      </w:r>
      <w:r w:rsidR="00224F1D" w:rsidRPr="00224F1D">
        <w:rPr>
          <w:rFonts w:asciiTheme="minorHAnsi" w:hAnsiTheme="minorHAnsi"/>
          <w:lang w:val="cs-CZ"/>
        </w:rPr>
        <w:t>resp. výkazem výměr</w:t>
      </w:r>
      <w:r w:rsidR="00224F1D" w:rsidRPr="00224F1D">
        <w:rPr>
          <w:rFonts w:asciiTheme="minorHAnsi" w:hAnsiTheme="minorHAnsi" w:cs="Arial"/>
          <w:lang w:val="cs-CZ"/>
        </w:rPr>
        <w:t>.</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C13089" w:rsidRDefault="000B7051" w:rsidP="004445D8">
      <w:pPr>
        <w:pStyle w:val="Bezmezer"/>
        <w:numPr>
          <w:ilvl w:val="0"/>
          <w:numId w:val="0"/>
        </w:numPr>
        <w:ind w:left="4111" w:hanging="3402"/>
        <w:jc w:val="both"/>
        <w:rPr>
          <w:lang w:val="cs-CZ"/>
        </w:rPr>
      </w:pPr>
      <w:r w:rsidRPr="00C13089">
        <w:rPr>
          <w:lang w:val="cs-CZ"/>
        </w:rPr>
        <w:t xml:space="preserve">Zahájení prací/předání staveniště: </w:t>
      </w:r>
      <w:r w:rsidRPr="00C13089">
        <w:rPr>
          <w:lang w:val="cs-CZ"/>
        </w:rPr>
        <w:tab/>
      </w:r>
      <w:r w:rsidR="00090638">
        <w:rPr>
          <w:lang w:val="cs-CZ"/>
        </w:rPr>
        <w:t xml:space="preserve">do 10 </w:t>
      </w:r>
      <w:r w:rsidR="00AD391C">
        <w:rPr>
          <w:lang w:val="cs-CZ"/>
        </w:rPr>
        <w:t xml:space="preserve">kalendářních </w:t>
      </w:r>
      <w:r w:rsidR="00090638">
        <w:rPr>
          <w:lang w:val="cs-CZ"/>
        </w:rPr>
        <w:t xml:space="preserve">dnů </w:t>
      </w:r>
      <w:r w:rsidRPr="00C13089">
        <w:rPr>
          <w:lang w:val="cs-CZ"/>
        </w:rPr>
        <w:t>od podpisu smlouvy</w:t>
      </w:r>
      <w:r w:rsidR="008C6F2C">
        <w:rPr>
          <w:lang w:val="cs-CZ"/>
        </w:rPr>
        <w:t>, nebude-li dohodnuto jinak</w:t>
      </w:r>
      <w:r w:rsidRPr="00C13089">
        <w:rPr>
          <w:lang w:val="cs-CZ"/>
        </w:rPr>
        <w:t xml:space="preserve">. </w:t>
      </w:r>
    </w:p>
    <w:p w:rsidR="00123ACD" w:rsidRDefault="00123ACD" w:rsidP="004445D8">
      <w:pPr>
        <w:pStyle w:val="Bezmezer"/>
        <w:numPr>
          <w:ilvl w:val="0"/>
          <w:numId w:val="0"/>
        </w:numPr>
        <w:ind w:left="4820" w:hanging="4111"/>
        <w:jc w:val="both"/>
        <w:rPr>
          <w:lang w:val="cs-CZ"/>
        </w:rPr>
      </w:pPr>
      <w:r w:rsidRPr="00C13089">
        <w:rPr>
          <w:lang w:val="cs-CZ"/>
        </w:rPr>
        <w:t>Ukončení díla a je</w:t>
      </w:r>
      <w:r w:rsidR="00234E26" w:rsidRPr="00C13089">
        <w:rPr>
          <w:lang w:val="cs-CZ"/>
        </w:rPr>
        <w:t xml:space="preserve">ho </w:t>
      </w:r>
      <w:r w:rsidR="004445D8">
        <w:rPr>
          <w:lang w:val="cs-CZ"/>
        </w:rPr>
        <w:t xml:space="preserve">předání objednateli:    do </w:t>
      </w:r>
      <w:r w:rsidR="00507988">
        <w:rPr>
          <w:lang w:val="cs-CZ"/>
        </w:rPr>
        <w:t>16.07</w:t>
      </w:r>
      <w:r w:rsidR="004445D8">
        <w:rPr>
          <w:lang w:val="cs-CZ"/>
        </w:rPr>
        <w:t>.2016.</w:t>
      </w:r>
    </w:p>
    <w:p w:rsidR="004445D8" w:rsidRDefault="004445D8" w:rsidP="004445D8">
      <w:pPr>
        <w:pStyle w:val="Bezmezer"/>
        <w:numPr>
          <w:ilvl w:val="0"/>
          <w:numId w:val="0"/>
        </w:numPr>
        <w:ind w:left="709"/>
        <w:jc w:val="both"/>
      </w:pPr>
    </w:p>
    <w:p w:rsidR="004445D8" w:rsidRPr="009A351B" w:rsidRDefault="004445D8" w:rsidP="00AD391C">
      <w:pPr>
        <w:pStyle w:val="Bezmezer"/>
        <w:numPr>
          <w:ilvl w:val="0"/>
          <w:numId w:val="0"/>
        </w:numPr>
        <w:ind w:left="709"/>
        <w:jc w:val="both"/>
      </w:pPr>
      <w:r>
        <w:t>Zhotovitel</w:t>
      </w:r>
      <w:r w:rsidRPr="00420576">
        <w:t xml:space="preserve"> je oprávněn dokončit dílo i před sjednaným termínem.</w:t>
      </w:r>
      <w:r w:rsidR="00AD391C">
        <w:t xml:space="preserve"> </w:t>
      </w:r>
      <w:r w:rsidRPr="00420576">
        <w:t>Termín dokončení díla je shodný s </w:t>
      </w:r>
      <w:r w:rsidRPr="00BC1883">
        <w:rPr>
          <w:color w:val="000000"/>
        </w:rPr>
        <w:t xml:space="preserve">termínem </w:t>
      </w:r>
      <w:r w:rsidRPr="00BC1883">
        <w:rPr>
          <w:color w:val="000000"/>
          <w:lang w:val="cs-CZ"/>
        </w:rPr>
        <w:t xml:space="preserve">předání díla </w:t>
      </w:r>
      <w:r>
        <w:rPr>
          <w:color w:val="000000"/>
          <w:lang w:val="cs-CZ"/>
        </w:rPr>
        <w:t>bez vad a nedodělků objednatel</w:t>
      </w:r>
      <w:r w:rsidRPr="00BC1883">
        <w:rPr>
          <w:color w:val="000000"/>
          <w:lang w:val="cs-CZ"/>
        </w:rPr>
        <w:t>i.</w:t>
      </w:r>
    </w:p>
    <w:p w:rsidR="000B7051" w:rsidRPr="00AC77DB" w:rsidRDefault="000B7051" w:rsidP="000B7051">
      <w:pPr>
        <w:pStyle w:val="Bezmezer"/>
        <w:numPr>
          <w:ilvl w:val="0"/>
          <w:numId w:val="0"/>
        </w:numPr>
        <w:ind w:left="709"/>
        <w:rPr>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w:t>
      </w:r>
      <w:r w:rsidR="004445D8">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9B61CA" w:rsidRPr="00AC77DB" w:rsidRDefault="009B61CA" w:rsidP="000B7051">
      <w:pPr>
        <w:ind w:left="714" w:firstLine="0"/>
        <w:jc w:val="both"/>
        <w:rPr>
          <w:rFonts w:cs="Verdana"/>
          <w:bCs/>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Zhotovitel zodpovídá za práci subdodavatelských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pracovníci zhotovitele nebo jeho subdodavatelů mající příslušnou kvalifikaci. Doklad o kvalifikaci pracovníků je zhotovitel na požádání objednatele povinen předložit.</w:t>
      </w:r>
    </w:p>
    <w:p w:rsidR="000B7051" w:rsidRPr="00251741" w:rsidRDefault="000B7051" w:rsidP="000B7051">
      <w:pPr>
        <w:numPr>
          <w:ilvl w:val="0"/>
          <w:numId w:val="11"/>
        </w:numPr>
        <w:spacing w:afterLines="60" w:after="144"/>
        <w:jc w:val="both"/>
        <w:rPr>
          <w:lang w:val="cs-CZ"/>
        </w:rPr>
      </w:pPr>
      <w:r w:rsidRPr="00251741">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251741">
        <w:rPr>
          <w:bCs/>
        </w:rPr>
        <w:t>Samotná z</w:t>
      </w:r>
      <w:r w:rsidRPr="00251741">
        <w:rPr>
          <w:lang w:val="cs-CZ"/>
        </w:rPr>
        <w:t>měna subdodavatele podléhá odsouhlasení objednatele. O</w:t>
      </w:r>
      <w:r w:rsidRPr="00251741">
        <w:t xml:space="preserve">bjednatel do 5 pracovních dnů  ode dne zápisu do stavebního deníku rozhodne o tom, zda změnu subdodavatele akceptuje nebo odmítne, přičemž odmítnutí nesmí být bezdůvodné. </w:t>
      </w:r>
      <w:r w:rsidRPr="00251741">
        <w:rPr>
          <w:bCs/>
        </w:rPr>
        <w:t>Akceptací objednatele o změně subdodavatelů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8C6F2C">
        <w:rPr>
          <w:rStyle w:val="BezmezerChar"/>
        </w:rPr>
        <w:t xml:space="preserve">se </w:t>
      </w:r>
      <w:r w:rsidRPr="00251741">
        <w:rPr>
          <w:rStyle w:val="BezmezerChar"/>
        </w:rPr>
        <w:t>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Default="000B7051" w:rsidP="000B7051">
      <w:pPr>
        <w:rPr>
          <w:highlight w:val="yellow"/>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do 10 </w:t>
      </w:r>
      <w:r w:rsidR="004445D8">
        <w:rPr>
          <w:lang w:val="cs-CZ"/>
        </w:rPr>
        <w:t>kalendářních</w:t>
      </w:r>
      <w:r w:rsidRPr="00AC77DB">
        <w:rPr>
          <w:lang w:val="cs-CZ"/>
        </w:rPr>
        <w:t xml:space="preserve"> dnů po podpisu </w:t>
      </w:r>
      <w:r>
        <w:rPr>
          <w:lang w:val="cs-CZ"/>
        </w:rPr>
        <w:t>smlouvy</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Default="000B7051" w:rsidP="000B7051">
      <w:pPr>
        <w:spacing w:afterLines="60" w:after="144"/>
        <w:ind w:left="720" w:firstLine="0"/>
        <w:jc w:val="both"/>
        <w:rPr>
          <w:lang w:val="cs-CZ"/>
        </w:rPr>
      </w:pP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AD391C" w:rsidRDefault="00AD391C" w:rsidP="00234E26">
      <w:pPr>
        <w:pStyle w:val="Bezmezer"/>
        <w:numPr>
          <w:ilvl w:val="0"/>
          <w:numId w:val="0"/>
        </w:numPr>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xml:space="preserve">. </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 xml:space="preserve">Vadou se pro účely této smlouvy rozumí odchylka v kvalitě, rozsahu nebo parametrech díla, stanovených projektem stavby, touto </w:t>
      </w:r>
      <w:r w:rsidRPr="00224F1D">
        <w:rPr>
          <w:lang w:val="cs-CZ"/>
        </w:rPr>
        <w:t>smlouvou a obecně závaznými předpisy. Nedodělkem se rozumí nedokonče</w:t>
      </w:r>
      <w:r w:rsidR="00224F1D" w:rsidRPr="00224F1D">
        <w:rPr>
          <w:lang w:val="cs-CZ"/>
        </w:rPr>
        <w:t xml:space="preserve">ná práce oproti projektu stavby </w:t>
      </w:r>
      <w:r w:rsidR="00224F1D" w:rsidRPr="00224F1D">
        <w:rPr>
          <w:rFonts w:asciiTheme="minorHAnsi" w:hAnsiTheme="minorHAnsi"/>
          <w:lang w:val="cs-CZ"/>
        </w:rPr>
        <w:t>resp. výkazem výměr</w:t>
      </w:r>
      <w:r w:rsidR="00224F1D" w:rsidRPr="00224F1D">
        <w:rPr>
          <w:rFonts w:asciiTheme="minorHAnsi" w:hAnsiTheme="minorHAnsi" w:cs="Arial"/>
          <w:lang w:val="cs-CZ"/>
        </w:rPr>
        <w:t>.</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0B7051" w:rsidRDefault="000B7051" w:rsidP="000B7051">
      <w:pPr>
        <w:ind w:left="357" w:firstLine="0"/>
        <w:jc w:val="both"/>
        <w:rPr>
          <w:rFonts w:asciiTheme="majorHAnsi" w:hAnsiTheme="majorHAnsi" w:cs="Arial"/>
          <w:b/>
          <w:highlight w:val="cyan"/>
          <w:u w:val="single"/>
          <w:shd w:val="clear" w:color="auto" w:fill="FFFFFF"/>
          <w:lang w:val="cs-CZ" w:eastAsia="cs-CZ" w:bidi="ar-SA"/>
        </w:rPr>
      </w:pP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0B7051" w:rsidRPr="00AC77DB" w:rsidRDefault="000B7051" w:rsidP="000B7051">
      <w:pPr>
        <w:ind w:firstLine="360"/>
        <w:jc w:val="both"/>
        <w:rPr>
          <w:lang w:val="cs-CZ"/>
        </w:rPr>
      </w:pPr>
      <w:r w:rsidRPr="00AC77DB">
        <w:rPr>
          <w:lang w:val="cs-CZ"/>
        </w:rPr>
        <w:t>Smluvní strany se dohodly na následujících smluvních pokutách:</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Pr="00AC77DB">
        <w:rPr>
          <w:b/>
          <w:lang w:val="cs-CZ"/>
        </w:rPr>
        <w:t xml:space="preserve"> </w:t>
      </w:r>
      <w:r w:rsidRPr="00AC77DB">
        <w:rPr>
          <w:lang w:val="cs-CZ"/>
        </w:rPr>
        <w:t xml:space="preserve">je objednatel oprávněn účtovat zhotoviteli smluvní pokutu ve výši </w:t>
      </w:r>
      <w:r w:rsidR="00B850BC">
        <w:rPr>
          <w:lang w:val="cs-CZ"/>
        </w:rPr>
        <w:t xml:space="preserve">0,01% z ceny díla </w:t>
      </w:r>
      <w:r w:rsidRPr="00AC77DB">
        <w:rPr>
          <w:lang w:val="cs-CZ"/>
        </w:rPr>
        <w:t xml:space="preserve">bez DPH za každý </w:t>
      </w:r>
      <w:r w:rsidR="006F17BE">
        <w:rPr>
          <w:lang w:val="cs-CZ"/>
        </w:rPr>
        <w:t xml:space="preserve">i </w:t>
      </w:r>
      <w:r w:rsidRPr="00AC77DB">
        <w:rPr>
          <w:lang w:val="cs-CZ"/>
        </w:rPr>
        <w:t>započatý den.</w:t>
      </w:r>
    </w:p>
    <w:p w:rsidR="004B5B90" w:rsidRPr="00AC77DB"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 xml:space="preserve">je objednatel oprávněn účtovat zhotoviteli smluvní </w:t>
      </w:r>
      <w:r w:rsidR="00B850BC">
        <w:rPr>
          <w:rFonts w:asciiTheme="minorHAnsi" w:hAnsiTheme="minorHAnsi" w:cs="Arial"/>
          <w:color w:val="000000"/>
          <w:shd w:val="clear" w:color="auto" w:fill="FFFFFF"/>
          <w:lang w:val="cs-CZ" w:eastAsia="cs-CZ" w:bidi="ar-SA"/>
        </w:rPr>
        <w:t>pokutu ve výši 1</w:t>
      </w:r>
      <w:r w:rsidRPr="00AC77DB">
        <w:rPr>
          <w:rFonts w:asciiTheme="minorHAnsi" w:hAnsiTheme="minorHAnsi" w:cs="Arial"/>
          <w:color w:val="000000"/>
          <w:shd w:val="clear" w:color="auto" w:fill="FFFFFF"/>
          <w:lang w:val="cs-CZ" w:eastAsia="cs-CZ" w:bidi="ar-SA"/>
        </w:rPr>
        <w:t>.</w:t>
      </w:r>
      <w:r>
        <w:rPr>
          <w:rFonts w:asciiTheme="minorHAnsi" w:hAnsiTheme="minorHAnsi" w:cs="Arial"/>
          <w:color w:val="000000"/>
          <w:shd w:val="clear" w:color="auto" w:fill="FFFFFF"/>
          <w:lang w:val="cs-CZ" w:eastAsia="cs-CZ" w:bidi="ar-SA"/>
        </w:rPr>
        <w:t xml:space="preserve">000,-Kč bez DPH </w:t>
      </w:r>
      <w:r w:rsidRPr="00AC77DB">
        <w:rPr>
          <w:rFonts w:asciiTheme="minorHAnsi" w:hAnsiTheme="minorHAnsi" w:cs="Arial"/>
          <w:color w:val="000000"/>
          <w:shd w:val="clear" w:color="auto" w:fill="FFFFFF"/>
          <w:lang w:val="cs-CZ" w:eastAsia="cs-CZ" w:bidi="ar-SA"/>
        </w:rPr>
        <w:t xml:space="preserve">za každý takový případ porušení zjištěný </w:t>
      </w:r>
      <w:r>
        <w:rPr>
          <w:rFonts w:asciiTheme="minorHAnsi" w:hAnsiTheme="minorHAnsi" w:cs="Arial"/>
          <w:color w:val="000000"/>
          <w:shd w:val="clear" w:color="auto" w:fill="FFFFFF"/>
          <w:lang w:val="cs-CZ" w:eastAsia="cs-CZ" w:bidi="ar-SA"/>
        </w:rPr>
        <w:t>koordinátorem BOZP a uvedený v Zápisu z</w:t>
      </w:r>
      <w:r w:rsidRPr="00AC77DB">
        <w:rPr>
          <w:rFonts w:asciiTheme="minorHAnsi" w:hAnsiTheme="minorHAnsi" w:cs="Arial"/>
          <w:color w:val="000000"/>
          <w:shd w:val="clear" w:color="auto" w:fill="FFFFFF"/>
          <w:lang w:val="cs-CZ" w:eastAsia="cs-CZ" w:bidi="ar-SA"/>
        </w:rPr>
        <w:t xml:space="preserve"> kontrolního dne koordinátora BOZP.</w:t>
      </w:r>
    </w:p>
    <w:p w:rsidR="004B5B90" w:rsidRDefault="004B5B90" w:rsidP="004B5B90">
      <w:pPr>
        <w:pStyle w:val="NormlnIMP0"/>
        <w:numPr>
          <w:ilvl w:val="0"/>
          <w:numId w:val="13"/>
        </w:numPr>
        <w:spacing w:line="240" w:lineRule="auto"/>
        <w:jc w:val="both"/>
        <w:rPr>
          <w:rFonts w:ascii="Calibri" w:hAnsi="Calibri"/>
          <w:sz w:val="22"/>
          <w:szCs w:val="22"/>
        </w:rPr>
      </w:pPr>
      <w:r w:rsidRPr="00687FF7">
        <w:rPr>
          <w:rFonts w:ascii="Calibri" w:hAnsi="Calibri"/>
          <w:sz w:val="22"/>
          <w:szCs w:val="22"/>
        </w:rPr>
        <w:t xml:space="preserve">Při </w:t>
      </w:r>
      <w:r w:rsidRPr="00C51716">
        <w:rPr>
          <w:rFonts w:ascii="Calibri" w:hAnsi="Calibri"/>
          <w:b/>
          <w:sz w:val="22"/>
          <w:szCs w:val="22"/>
          <w:u w:val="single"/>
        </w:rPr>
        <w:t>změně subdodavatele provedené bez souhlasu objednatele</w:t>
      </w:r>
      <w:r w:rsidRPr="00C51716">
        <w:rPr>
          <w:rFonts w:ascii="Calibri" w:hAnsi="Calibri"/>
          <w:sz w:val="22"/>
          <w:szCs w:val="22"/>
        </w:rPr>
        <w:t xml:space="preserve">, </w:t>
      </w:r>
      <w:r w:rsidRPr="00C51716">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C51716">
        <w:rPr>
          <w:rFonts w:ascii="Calibri" w:hAnsi="Calibri"/>
          <w:sz w:val="22"/>
          <w:szCs w:val="22"/>
        </w:rPr>
        <w:t xml:space="preserve">za každý </w:t>
      </w:r>
      <w:r>
        <w:rPr>
          <w:rFonts w:ascii="Calibri" w:hAnsi="Calibri"/>
          <w:sz w:val="22"/>
          <w:szCs w:val="22"/>
        </w:rPr>
        <w:t>takový zjištěný</w:t>
      </w:r>
      <w:r w:rsidRPr="00C51716">
        <w:rPr>
          <w:rFonts w:ascii="Calibri" w:hAnsi="Calibri"/>
          <w:sz w:val="22"/>
          <w:szCs w:val="22"/>
        </w:rPr>
        <w:t xml:space="preserve"> případ porušení této povinnosti.</w:t>
      </w:r>
      <w:r>
        <w:rPr>
          <w:rFonts w:ascii="Calibri" w:hAnsi="Calibri"/>
          <w:sz w:val="22"/>
          <w:szCs w:val="22"/>
        </w:rPr>
        <w:t xml:space="preserve"> </w:t>
      </w:r>
    </w:p>
    <w:p w:rsidR="004B5B90" w:rsidRDefault="004B5B90" w:rsidP="004B5B90">
      <w:pPr>
        <w:numPr>
          <w:ilvl w:val="0"/>
          <w:numId w:val="13"/>
        </w:numPr>
        <w:spacing w:after="0"/>
        <w:jc w:val="both"/>
        <w:rPr>
          <w:lang w:val="cs-CZ"/>
        </w:rPr>
      </w:pPr>
      <w:r w:rsidRPr="00AC77DB">
        <w:rPr>
          <w:lang w:val="cs-CZ"/>
        </w:rPr>
        <w:t xml:space="preserve">Při </w:t>
      </w:r>
      <w:r w:rsidRPr="00687FF7">
        <w:rPr>
          <w:b/>
          <w:u w:val="single"/>
          <w:lang w:val="cs-CZ"/>
        </w:rPr>
        <w:t>prodlení objednatele s platbou faktur</w:t>
      </w:r>
      <w:r w:rsidRPr="00687FF7">
        <w:rPr>
          <w:lang w:val="cs-CZ"/>
        </w:rPr>
        <w:t xml:space="preserve"> je zhotovitel oprávněn účtovat objednateli úrok z prodlení ve výši 0,05% z dlužné částky bez DPH za každý </w:t>
      </w:r>
      <w:r w:rsidR="006F17BE">
        <w:rPr>
          <w:lang w:val="cs-CZ"/>
        </w:rPr>
        <w:t xml:space="preserve">i započatý </w:t>
      </w:r>
      <w:r w:rsidRPr="00687FF7">
        <w:rPr>
          <w:lang w:val="cs-CZ"/>
        </w:rPr>
        <w:t>den zpoždění.</w:t>
      </w:r>
    </w:p>
    <w:p w:rsidR="004B5B90" w:rsidRPr="00F058A9" w:rsidRDefault="004B5B90" w:rsidP="004B5B90">
      <w:pPr>
        <w:numPr>
          <w:ilvl w:val="0"/>
          <w:numId w:val="13"/>
        </w:numPr>
        <w:spacing w:after="0"/>
        <w:jc w:val="both"/>
        <w:rPr>
          <w:lang w:val="cs-CZ"/>
        </w:rPr>
      </w:pPr>
      <w:r w:rsidRPr="00F058A9">
        <w:rPr>
          <w:lang w:val="cs-CZ"/>
        </w:rPr>
        <w:t xml:space="preserve">Při </w:t>
      </w:r>
      <w:r w:rsidRPr="00F058A9">
        <w:rPr>
          <w:b/>
          <w:u w:val="single"/>
          <w:lang w:val="cs-CZ"/>
        </w:rPr>
        <w:t>prodlení s termínem ukončení a předání díla</w:t>
      </w:r>
      <w:r w:rsidRPr="00F058A9">
        <w:rPr>
          <w:lang w:val="cs-CZ"/>
        </w:rPr>
        <w:t xml:space="preserve"> je objednatel oprávněn účtovat zhotov</w:t>
      </w:r>
      <w:r w:rsidR="00C97848">
        <w:rPr>
          <w:lang w:val="cs-CZ"/>
        </w:rPr>
        <w:t xml:space="preserve">iteli smluvní pokutu ve výši </w:t>
      </w:r>
      <w:r w:rsidR="00B850BC">
        <w:rPr>
          <w:lang w:val="cs-CZ"/>
        </w:rPr>
        <w:t>0,05% z ceny díla</w:t>
      </w:r>
      <w:r w:rsidR="006F17BE">
        <w:rPr>
          <w:lang w:val="cs-CZ"/>
        </w:rPr>
        <w:t xml:space="preserve"> bez DPH za každý i započatý </w:t>
      </w:r>
      <w:r w:rsidRPr="00F058A9">
        <w:rPr>
          <w:lang w:val="cs-CZ"/>
        </w:rPr>
        <w:t>den prodlení až do dne úspěšného předání a převzetí díla.</w:t>
      </w:r>
    </w:p>
    <w:p w:rsidR="004B5B90" w:rsidRPr="0040745F" w:rsidRDefault="004B5B90" w:rsidP="004B5B90">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sidR="006F17BE">
        <w:rPr>
          <w:lang w:val="cs-CZ"/>
        </w:rPr>
        <w:t xml:space="preserve">i započatý </w:t>
      </w:r>
      <w:r w:rsidRPr="0040745F">
        <w:rPr>
          <w:lang w:val="cs-CZ"/>
        </w:rPr>
        <w:t xml:space="preserve">den prodlení až do úplného vyklizení staveniště dle této smlouvy. </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w:t>
      </w:r>
      <w:r w:rsidR="00B850BC">
        <w:rPr>
          <w:lang w:val="cs-CZ"/>
        </w:rPr>
        <w:t>viteli smluvní pokutu ve výši 1.</w:t>
      </w:r>
      <w:r w:rsidRPr="00AC77DB">
        <w:rPr>
          <w:lang w:val="cs-CZ"/>
        </w:rPr>
        <w:t>000,- bez DPH za každý</w:t>
      </w:r>
      <w:r w:rsidR="006F17BE">
        <w:rPr>
          <w:lang w:val="cs-CZ"/>
        </w:rPr>
        <w:t xml:space="preserve"> nedodělek či vadu, u nichž je v prodlení a za každý i započatý</w:t>
      </w:r>
      <w:r w:rsidRPr="00AC77DB">
        <w:rPr>
          <w:lang w:val="cs-CZ"/>
        </w:rPr>
        <w:t xml:space="preserve"> den prodlení až do dne jejich odstranění včetně.</w:t>
      </w:r>
    </w:p>
    <w:p w:rsidR="004B5B90" w:rsidRPr="00634548" w:rsidRDefault="004B5B90" w:rsidP="004B5B90">
      <w:pPr>
        <w:numPr>
          <w:ilvl w:val="0"/>
          <w:numId w:val="13"/>
        </w:numPr>
        <w:spacing w:after="0"/>
        <w:jc w:val="both"/>
        <w:rPr>
          <w:lang w:val="cs-CZ"/>
        </w:rPr>
      </w:pPr>
      <w:r w:rsidRPr="00A177F1">
        <w:t xml:space="preserve">V případě, že </w:t>
      </w:r>
      <w:r w:rsidRPr="00687FF7">
        <w:rPr>
          <w:b/>
          <w:u w:val="single"/>
        </w:rPr>
        <w:t>zhotovitel nesplní kteroukoliv z povinností či poruší jakoukoli povinnost vyplývající mu z této smlouvy</w:t>
      </w:r>
      <w:r w:rsidRPr="00A177F1">
        <w:t>, vyjma povinn</w:t>
      </w:r>
      <w:r>
        <w:t>ostí uvedených v předchozích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w:t>
      </w:r>
      <w:r w:rsidR="006F17BE">
        <w:t xml:space="preserve">i </w:t>
      </w:r>
      <w:r>
        <w:t xml:space="preserve">započatý den prodlení, </w:t>
      </w:r>
      <w:r w:rsidRPr="00634548">
        <w:t>porušení povinností.</w:t>
      </w:r>
    </w:p>
    <w:p w:rsidR="000B7051" w:rsidRPr="00AC77DB" w:rsidRDefault="000B7051" w:rsidP="000B7051">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sidR="00F050A6">
        <w:rPr>
          <w:lang w:val="cs-CZ"/>
        </w:rPr>
        <w:t>, případně z pozastávky</w:t>
      </w:r>
      <w:r w:rsidRPr="00AC77DB">
        <w:rPr>
          <w:lang w:val="cs-CZ"/>
        </w:rPr>
        <w:t xml:space="preserve"> a snížit o ni částku k úhradě.</w:t>
      </w:r>
    </w:p>
    <w:p w:rsidR="000B7051" w:rsidRPr="00AC77DB" w:rsidRDefault="000B7051" w:rsidP="000B7051">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t xml:space="preserve">Pokud </w:t>
      </w:r>
      <w:proofErr w:type="spellStart"/>
      <w:r w:rsidRPr="00A36344">
        <w:t>činností</w:t>
      </w:r>
      <w:proofErr w:type="spellEnd"/>
      <w:r w:rsidRPr="00A36344">
        <w:t xml:space="preserve"> zhotovitele, </w:t>
      </w:r>
      <w:proofErr w:type="spellStart"/>
      <w:r w:rsidRPr="00A36344">
        <w:t>osob</w:t>
      </w:r>
      <w:proofErr w:type="spellEnd"/>
      <w:r w:rsidRPr="00A36344">
        <w:t xml:space="preserve"> </w:t>
      </w:r>
      <w:proofErr w:type="spellStart"/>
      <w:r w:rsidRPr="00A36344">
        <w:t>použitých</w:t>
      </w:r>
      <w:proofErr w:type="spellEnd"/>
      <w:r w:rsidRPr="00A36344">
        <w:t xml:space="preserve"> při provádění díla nebo </w:t>
      </w:r>
      <w:proofErr w:type="spellStart"/>
      <w:r w:rsidRPr="00A36344">
        <w:t>činností</w:t>
      </w:r>
      <w:proofErr w:type="spellEnd"/>
      <w:r w:rsidRPr="00A36344">
        <w:t xml:space="preserve"> jeho subdodavatelů </w:t>
      </w:r>
      <w:proofErr w:type="spellStart"/>
      <w:r w:rsidRPr="00A36344">
        <w:t>dojde</w:t>
      </w:r>
      <w:proofErr w:type="spellEnd"/>
      <w:r w:rsidRPr="00A36344">
        <w:t xml:space="preserve"> ke </w:t>
      </w:r>
      <w:proofErr w:type="spellStart"/>
      <w:r w:rsidRPr="00A36344">
        <w:t>způsobení</w:t>
      </w:r>
      <w:proofErr w:type="spellEnd"/>
      <w:r w:rsidRPr="00A36344">
        <w:t xml:space="preserve"> škody objednateli, </w:t>
      </w:r>
      <w:proofErr w:type="spellStart"/>
      <w:r w:rsidRPr="00A36344">
        <w:t>třetím</w:t>
      </w:r>
      <w:proofErr w:type="spellEnd"/>
      <w:r w:rsidRPr="00A36344">
        <w:t xml:space="preserve"> </w:t>
      </w:r>
      <w:proofErr w:type="spellStart"/>
      <w:r w:rsidRPr="00A36344">
        <w:t>osobám</w:t>
      </w:r>
      <w:proofErr w:type="spellEnd"/>
      <w:r w:rsidRPr="00A36344">
        <w:t xml:space="preserve"> nebo na </w:t>
      </w:r>
      <w:proofErr w:type="spellStart"/>
      <w:r w:rsidRPr="00A36344">
        <w:t>životním</w:t>
      </w:r>
      <w:proofErr w:type="spellEnd"/>
      <w:r w:rsidRPr="00A36344">
        <w:t xml:space="preserve"> prostředí z </w:t>
      </w:r>
      <w:proofErr w:type="spellStart"/>
      <w:r w:rsidRPr="00A36344">
        <w:t>titulu</w:t>
      </w:r>
      <w:proofErr w:type="spellEnd"/>
      <w:r w:rsidRPr="00A36344">
        <w:t xml:space="preserve"> </w:t>
      </w:r>
      <w:proofErr w:type="spellStart"/>
      <w:r w:rsidRPr="00A36344">
        <w:t>prokázaného</w:t>
      </w:r>
      <w:proofErr w:type="spellEnd"/>
      <w:r w:rsidRPr="00A36344">
        <w:t xml:space="preserve"> </w:t>
      </w:r>
      <w:proofErr w:type="spellStart"/>
      <w:r w:rsidRPr="00A36344">
        <w:t>opomenutí</w:t>
      </w:r>
      <w:proofErr w:type="spellEnd"/>
      <w:r w:rsidRPr="00A36344">
        <w:t xml:space="preserve">, </w:t>
      </w:r>
      <w:proofErr w:type="spellStart"/>
      <w:r w:rsidRPr="00A36344">
        <w:t>nedbalosti</w:t>
      </w:r>
      <w:proofErr w:type="spellEnd"/>
      <w:r w:rsidRPr="00A36344">
        <w:t xml:space="preserve"> nebo </w:t>
      </w:r>
      <w:proofErr w:type="spellStart"/>
      <w:r w:rsidRPr="00A36344">
        <w:t>neplněním</w:t>
      </w:r>
      <w:proofErr w:type="spellEnd"/>
      <w:r w:rsidRPr="00A36344">
        <w:t xml:space="preserve"> podmínek </w:t>
      </w:r>
      <w:proofErr w:type="spellStart"/>
      <w:r w:rsidRPr="00A36344">
        <w:t>vyplývajících</w:t>
      </w:r>
      <w:proofErr w:type="spellEnd"/>
      <w:r w:rsidRPr="00A36344">
        <w:t xml:space="preserve"> z </w:t>
      </w:r>
      <w:proofErr w:type="spellStart"/>
      <w:r w:rsidRPr="00A36344">
        <w:t>právních</w:t>
      </w:r>
      <w:proofErr w:type="spellEnd"/>
      <w:r w:rsidRPr="00A36344">
        <w:t xml:space="preserve"> předpisů, </w:t>
      </w:r>
      <w:proofErr w:type="spellStart"/>
      <w:r w:rsidRPr="00A36344">
        <w:t>technických</w:t>
      </w:r>
      <w:proofErr w:type="spellEnd"/>
      <w:r w:rsidRPr="00A36344">
        <w:t xml:space="preserve"> norem nebo z této smlouvy o dílo, je zhotovitel povinen bez zbytečného odkladu </w:t>
      </w:r>
      <w:proofErr w:type="spellStart"/>
      <w:r w:rsidRPr="00A36344">
        <w:t>takto</w:t>
      </w:r>
      <w:proofErr w:type="spellEnd"/>
      <w:r w:rsidRPr="00A36344">
        <w:t xml:space="preserve"> </w:t>
      </w:r>
      <w:proofErr w:type="spellStart"/>
      <w:r w:rsidRPr="00A36344">
        <w:t>vzniklou</w:t>
      </w:r>
      <w:proofErr w:type="spellEnd"/>
      <w:r w:rsidRPr="00A36344">
        <w:t xml:space="preserve"> škodu </w:t>
      </w:r>
      <w:proofErr w:type="spellStart"/>
      <w:r w:rsidRPr="00A36344">
        <w:t>odstranit</w:t>
      </w:r>
      <w:proofErr w:type="spellEnd"/>
      <w:r w:rsidRPr="00A36344">
        <w:t xml:space="preserve"> a není-li to možné, tak </w:t>
      </w:r>
      <w:proofErr w:type="spellStart"/>
      <w:r w:rsidRPr="00A36344">
        <w:t>poškozenému</w:t>
      </w:r>
      <w:proofErr w:type="spellEnd"/>
      <w:r w:rsidRPr="00A36344">
        <w:t xml:space="preserve"> </w:t>
      </w:r>
      <w:proofErr w:type="spellStart"/>
      <w:r w:rsidRPr="00A36344">
        <w:t>finančně</w:t>
      </w:r>
      <w:proofErr w:type="spellEnd"/>
      <w:r w:rsidRPr="00A36344">
        <w:t xml:space="preserve"> </w:t>
      </w:r>
      <w:proofErr w:type="spellStart"/>
      <w:r w:rsidRPr="00A36344">
        <w:t>nahradit</w:t>
      </w:r>
      <w:proofErr w:type="spellEnd"/>
      <w:r w:rsidRPr="00A36344">
        <w:t xml:space="preserve"> způsobenou škodu či </w:t>
      </w:r>
      <w:proofErr w:type="spellStart"/>
      <w:r w:rsidRPr="00A36344">
        <w:t>uhradit</w:t>
      </w:r>
      <w:proofErr w:type="spellEnd"/>
      <w:r w:rsidRPr="00A36344">
        <w:t xml:space="preserve"> pokutu </w:t>
      </w:r>
      <w:proofErr w:type="spellStart"/>
      <w:r w:rsidRPr="00A36344">
        <w:t>vyměřenou</w:t>
      </w:r>
      <w:proofErr w:type="spellEnd"/>
      <w:r w:rsidRPr="00A36344">
        <w:t xml:space="preserve"> </w:t>
      </w:r>
      <w:proofErr w:type="spellStart"/>
      <w:r w:rsidRPr="00A36344">
        <w:t>příslušným</w:t>
      </w:r>
      <w:proofErr w:type="spellEnd"/>
      <w:r w:rsidRPr="00A36344">
        <w:t xml:space="preserve"> </w:t>
      </w:r>
      <w:proofErr w:type="spellStart"/>
      <w:r w:rsidRPr="00A36344">
        <w:t>správním</w:t>
      </w:r>
      <w:proofErr w:type="spellEnd"/>
      <w:r w:rsidRPr="00A36344">
        <w:t xml:space="preserve"> </w:t>
      </w:r>
      <w:proofErr w:type="spellStart"/>
      <w:r w:rsidRPr="00A36344">
        <w:t>orgánem</w:t>
      </w:r>
      <w:proofErr w:type="spellEnd"/>
      <w:r w:rsidRPr="00A36344">
        <w:t xml:space="preserve">. </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Default="000B7051" w:rsidP="000B7051">
      <w:pPr>
        <w:spacing w:after="0"/>
        <w:ind w:firstLine="0"/>
        <w:rPr>
          <w:lang w:val="cs-CZ"/>
        </w:rPr>
      </w:pPr>
    </w:p>
    <w:p w:rsidR="00AE7538" w:rsidRDefault="00AE7538" w:rsidP="000B7051">
      <w:pPr>
        <w:spacing w:after="0"/>
        <w:ind w:firstLine="0"/>
        <w:rPr>
          <w:lang w:val="cs-CZ"/>
        </w:rPr>
      </w:pPr>
    </w:p>
    <w:p w:rsidR="00224F1D" w:rsidRDefault="00224F1D" w:rsidP="000B7051">
      <w:pPr>
        <w:spacing w:after="0"/>
        <w:ind w:firstLine="0"/>
        <w:rPr>
          <w:lang w:val="cs-CZ"/>
        </w:rPr>
      </w:pP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0B7051" w:rsidRPr="00251741" w:rsidRDefault="000B7051" w:rsidP="000B7051">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251741" w:rsidRDefault="000B7051" w:rsidP="000B7051">
      <w:pPr>
        <w:numPr>
          <w:ilvl w:val="0"/>
          <w:numId w:val="14"/>
        </w:numPr>
        <w:spacing w:after="0"/>
        <w:jc w:val="both"/>
        <w:rPr>
          <w:lang w:val="cs-CZ"/>
        </w:rPr>
      </w:pPr>
      <w:r w:rsidRPr="00251741">
        <w:rPr>
          <w:lang w:val="cs-CZ"/>
        </w:rPr>
        <w:t>Za podstatné porušení smlouvy ze strany zhotovitele se považuje:</w:t>
      </w:r>
    </w:p>
    <w:p w:rsidR="00FF0802" w:rsidRDefault="004445D8" w:rsidP="000B7051">
      <w:pPr>
        <w:pStyle w:val="Odstavecseseznamem"/>
        <w:numPr>
          <w:ilvl w:val="0"/>
          <w:numId w:val="22"/>
        </w:numPr>
        <w:tabs>
          <w:tab w:val="clear" w:pos="720"/>
        </w:tabs>
        <w:ind w:left="993" w:hanging="284"/>
        <w:jc w:val="both"/>
        <w:rPr>
          <w:rFonts w:cs="Arial"/>
          <w:lang w:val="cs-CZ"/>
        </w:rPr>
      </w:pPr>
      <w:r>
        <w:rPr>
          <w:rFonts w:cs="Arial"/>
          <w:lang w:val="cs-CZ"/>
        </w:rPr>
        <w:t>n</w:t>
      </w:r>
      <w:r w:rsidR="00FF0802">
        <w:rPr>
          <w:rFonts w:cs="Arial"/>
          <w:lang w:val="cs-CZ"/>
        </w:rPr>
        <w:t>epřevzetí místa plnění ve stanovené lhůtě,</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déle než 15 kalendářních dní, </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w:t>
      </w:r>
      <w:r w:rsidRPr="00224F1D">
        <w:rPr>
          <w:rFonts w:cs="Arial"/>
          <w:lang w:val="cs-CZ"/>
        </w:rPr>
        <w:t>projektovou dokumentací</w:t>
      </w:r>
      <w:r w:rsidR="00224F1D" w:rsidRPr="00224F1D">
        <w:rPr>
          <w:rFonts w:cs="Arial"/>
          <w:lang w:val="cs-CZ"/>
        </w:rPr>
        <w:t xml:space="preserve"> </w:t>
      </w:r>
      <w:r w:rsidR="00224F1D" w:rsidRPr="00224F1D">
        <w:rPr>
          <w:rFonts w:asciiTheme="minorHAnsi" w:hAnsiTheme="minorHAnsi"/>
          <w:lang w:val="cs-CZ"/>
        </w:rPr>
        <w:t>resp. výkazem výměr</w:t>
      </w:r>
      <w:r w:rsidR="00224F1D" w:rsidRPr="00224F1D">
        <w:rPr>
          <w:rFonts w:asciiTheme="minorHAnsi" w:hAnsiTheme="minorHAnsi" w:cs="Arial"/>
          <w:lang w:val="cs-CZ"/>
        </w:rPr>
        <w:t>,</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0B705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sidR="00FF0802">
        <w:rPr>
          <w:rFonts w:cs="Arial"/>
          <w:lang w:val="cs-CZ"/>
        </w:rPr>
        <w:t>saných vad do stavebního deníku.</w:t>
      </w:r>
    </w:p>
    <w:p w:rsidR="00FF0802" w:rsidRPr="00FF0802" w:rsidRDefault="00FF0802" w:rsidP="00FF0802">
      <w:pPr>
        <w:pStyle w:val="Bezmezer"/>
        <w:numPr>
          <w:ilvl w:val="0"/>
          <w:numId w:val="14"/>
        </w:numPr>
        <w:rPr>
          <w:snapToGrid w:val="0"/>
        </w:rPr>
      </w:pPr>
      <w:r w:rsidRPr="00FF0802">
        <w:rPr>
          <w:snapToGrid w:val="0"/>
        </w:rPr>
        <w:t>Pro případ odstoupení od smlouvy dohodly smluvní strany následující způsob vypořádání:</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proofErr w:type="spellStart"/>
      <w:r w:rsidRPr="00B7402D">
        <w:rPr>
          <w:snapToGrid w:val="0"/>
        </w:rPr>
        <w:t>pokud</w:t>
      </w:r>
      <w:proofErr w:type="spellEnd"/>
      <w:r w:rsidRPr="00B7402D">
        <w:rPr>
          <w:snapToGrid w:val="0"/>
        </w:rPr>
        <w:t xml:space="preserve"> se strany </w:t>
      </w:r>
      <w:proofErr w:type="spellStart"/>
      <w:r w:rsidR="00BC1665">
        <w:rPr>
          <w:snapToGrid w:val="0"/>
        </w:rPr>
        <w:t>ne</w:t>
      </w:r>
      <w:r w:rsidRPr="00B7402D">
        <w:rPr>
          <w:snapToGrid w:val="0"/>
        </w:rPr>
        <w:t>dohodnou</w:t>
      </w:r>
      <w:proofErr w:type="spellEnd"/>
      <w:r w:rsidRPr="00B7402D">
        <w:rPr>
          <w:snapToGrid w:val="0"/>
        </w:rPr>
        <w:t xml:space="preserve"> </w:t>
      </w:r>
      <w:proofErr w:type="spellStart"/>
      <w:r w:rsidRPr="00B7402D">
        <w:rPr>
          <w:snapToGrid w:val="0"/>
        </w:rPr>
        <w:t>jinak</w:t>
      </w:r>
      <w:proofErr w:type="spellEnd"/>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w:t>
      </w:r>
      <w:r w:rsidRPr="00B7402D">
        <w:rPr>
          <w:snapToGrid w:val="0"/>
        </w:rPr>
        <w:t>dnů od doručení výzvy</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0B7051" w:rsidRPr="003C7B96" w:rsidRDefault="000B7051" w:rsidP="000B7051">
      <w:pPr>
        <w:numPr>
          <w:ilvl w:val="0"/>
          <w:numId w:val="14"/>
        </w:numPr>
        <w:spacing w:after="0"/>
        <w:jc w:val="both"/>
        <w:rPr>
          <w:lang w:val="cs-CZ"/>
        </w:rPr>
      </w:pPr>
      <w:r w:rsidRPr="003C7B96">
        <w:rPr>
          <w:lang w:val="cs-CZ"/>
        </w:rPr>
        <w:t>Objednatel si vyhrazuje právo na jednostranné ukončení smluvního vztahu v případě, že:</w:t>
      </w:r>
    </w:p>
    <w:p w:rsidR="004445D8" w:rsidRDefault="004445D8" w:rsidP="000B7051">
      <w:pPr>
        <w:pStyle w:val="Odstavecseseznamem"/>
        <w:numPr>
          <w:ilvl w:val="0"/>
          <w:numId w:val="27"/>
        </w:numPr>
        <w:spacing w:after="0"/>
        <w:ind w:left="993" w:hanging="284"/>
        <w:jc w:val="both"/>
        <w:rPr>
          <w:lang w:val="cs-CZ"/>
        </w:rPr>
      </w:pPr>
      <w:r>
        <w:rPr>
          <w:lang w:val="cs-CZ"/>
        </w:rPr>
        <w:t>zhotovitel v nabídce uvedl nepravdivé údaje a tato skutečnost mohla mít vliv na výběr nejvhodnější nabídky,</w:t>
      </w:r>
      <w:r w:rsidRPr="004445D8">
        <w:t xml:space="preserve"> </w:t>
      </w:r>
      <w:r>
        <w:t xml:space="preserve">v </w:t>
      </w:r>
      <w:proofErr w:type="spellStart"/>
      <w:r>
        <w:t>tomto</w:t>
      </w:r>
      <w:proofErr w:type="spellEnd"/>
      <w:r>
        <w:t xml:space="preserve"> </w:t>
      </w:r>
      <w:r w:rsidRPr="009120CC">
        <w:t xml:space="preserve">případě </w:t>
      </w:r>
      <w:proofErr w:type="spellStart"/>
      <w:r>
        <w:t>nemá</w:t>
      </w:r>
      <w:proofErr w:type="spellEnd"/>
      <w:r w:rsidRPr="009120CC">
        <w:t xml:space="preserve"> </w:t>
      </w:r>
      <w:r>
        <w:t>zhotovitel</w:t>
      </w:r>
      <w:r w:rsidRPr="009120CC">
        <w:t xml:space="preserve"> </w:t>
      </w:r>
      <w:proofErr w:type="spellStart"/>
      <w:r w:rsidRPr="009120CC">
        <w:t>nárok</w:t>
      </w:r>
      <w:proofErr w:type="spellEnd"/>
      <w:r w:rsidRPr="009120CC">
        <w:t xml:space="preserve"> na </w:t>
      </w:r>
      <w:proofErr w:type="spellStart"/>
      <w:r w:rsidRPr="009120CC">
        <w:t>vyplacení</w:t>
      </w:r>
      <w:proofErr w:type="spellEnd"/>
      <w:r w:rsidRPr="009120CC">
        <w:t xml:space="preserve"> </w:t>
      </w:r>
      <w:proofErr w:type="spellStart"/>
      <w:r w:rsidRPr="009120CC">
        <w:t>odměny</w:t>
      </w:r>
      <w:proofErr w:type="spellEnd"/>
      <w:r w:rsidRPr="009120CC">
        <w:t xml:space="preserve"> ve výši odpovídající </w:t>
      </w:r>
      <w:proofErr w:type="spellStart"/>
      <w:r w:rsidRPr="009120CC">
        <w:t>rozsahu</w:t>
      </w:r>
      <w:proofErr w:type="spellEnd"/>
      <w:r w:rsidRPr="009120CC">
        <w:t xml:space="preserve"> </w:t>
      </w:r>
      <w:proofErr w:type="spellStart"/>
      <w:r w:rsidRPr="009120CC">
        <w:t>vykonané</w:t>
      </w:r>
      <w:proofErr w:type="spellEnd"/>
      <w:r w:rsidRPr="009120CC">
        <w:t xml:space="preserve"> dodávky, činnosti nebo sta</w:t>
      </w:r>
      <w:r>
        <w:t>vebních prací ke dni odstoupení</w:t>
      </w:r>
      <w:r w:rsidR="00AD391C">
        <w:t xml:space="preserve"> (vypořádání)</w:t>
      </w:r>
      <w:r>
        <w:t>,</w:t>
      </w:r>
    </w:p>
    <w:p w:rsidR="004445D8" w:rsidRPr="00507988" w:rsidRDefault="000B7051" w:rsidP="00507988">
      <w:pPr>
        <w:pStyle w:val="Odstavecseseznamem"/>
        <w:numPr>
          <w:ilvl w:val="0"/>
          <w:numId w:val="27"/>
        </w:numPr>
        <w:spacing w:after="0"/>
        <w:ind w:left="993" w:hanging="284"/>
        <w:jc w:val="both"/>
        <w:rPr>
          <w:lang w:val="cs-CZ"/>
        </w:rPr>
      </w:pPr>
      <w:r w:rsidRPr="003C7B96">
        <w:rPr>
          <w:lang w:val="cs-CZ"/>
        </w:rPr>
        <w:t>zhotovitel pozbyde základních, profesních a technických kvalifikačních předpok</w:t>
      </w:r>
      <w:r w:rsidR="004445D8">
        <w:rPr>
          <w:lang w:val="cs-CZ"/>
        </w:rPr>
        <w:t xml:space="preserve">ladů pro plnění veřejné zakázky, </w:t>
      </w:r>
      <w:r w:rsidR="004445D8">
        <w:t xml:space="preserve">v </w:t>
      </w:r>
      <w:proofErr w:type="spellStart"/>
      <w:r w:rsidR="004445D8">
        <w:t>tomto</w:t>
      </w:r>
      <w:proofErr w:type="spellEnd"/>
      <w:r w:rsidR="004445D8">
        <w:t xml:space="preserve"> </w:t>
      </w:r>
      <w:r w:rsidR="004445D8" w:rsidRPr="009120CC">
        <w:t xml:space="preserve">případě </w:t>
      </w:r>
      <w:r w:rsidR="004445D8">
        <w:t>má</w:t>
      </w:r>
      <w:r w:rsidR="004445D8" w:rsidRPr="009120CC">
        <w:t xml:space="preserve"> </w:t>
      </w:r>
      <w:r w:rsidR="004445D8">
        <w:t xml:space="preserve">zhotovitel </w:t>
      </w:r>
      <w:proofErr w:type="spellStart"/>
      <w:r w:rsidR="004445D8" w:rsidRPr="009120CC">
        <w:t>nárok</w:t>
      </w:r>
      <w:proofErr w:type="spellEnd"/>
      <w:r w:rsidR="004445D8" w:rsidRPr="009120CC">
        <w:t xml:space="preserve"> na </w:t>
      </w:r>
      <w:proofErr w:type="spellStart"/>
      <w:r w:rsidR="004445D8" w:rsidRPr="009120CC">
        <w:t>vyplacení</w:t>
      </w:r>
      <w:proofErr w:type="spellEnd"/>
      <w:r w:rsidR="004445D8" w:rsidRPr="009120CC">
        <w:t xml:space="preserve"> </w:t>
      </w:r>
      <w:proofErr w:type="spellStart"/>
      <w:r w:rsidR="004445D8" w:rsidRPr="009120CC">
        <w:t>odměny</w:t>
      </w:r>
      <w:proofErr w:type="spellEnd"/>
      <w:r w:rsidR="004445D8" w:rsidRPr="009120CC">
        <w:t xml:space="preserve"> ve výši odpovídající </w:t>
      </w:r>
      <w:proofErr w:type="spellStart"/>
      <w:r w:rsidR="004445D8" w:rsidRPr="009120CC">
        <w:t>rozsahu</w:t>
      </w:r>
      <w:proofErr w:type="spellEnd"/>
      <w:r w:rsidR="004445D8" w:rsidRPr="009120CC">
        <w:t xml:space="preserve"> </w:t>
      </w:r>
      <w:proofErr w:type="spellStart"/>
      <w:r w:rsidR="004445D8" w:rsidRPr="009120CC">
        <w:t>vykonané</w:t>
      </w:r>
      <w:proofErr w:type="spellEnd"/>
      <w:r w:rsidR="004445D8" w:rsidRPr="009120CC">
        <w:t xml:space="preserve"> dodávky, činnosti nebo sta</w:t>
      </w:r>
      <w:r w:rsidR="004445D8">
        <w:t>vebních prací ke dni odstoupení</w:t>
      </w:r>
      <w:r w:rsidR="00AD391C">
        <w:t xml:space="preserve"> (vypořádání</w:t>
      </w:r>
      <w:r w:rsidR="00507988">
        <w:t>).</w:t>
      </w:r>
    </w:p>
    <w:p w:rsidR="00507988" w:rsidRDefault="00507988" w:rsidP="00507988">
      <w:pPr>
        <w:spacing w:after="0"/>
        <w:jc w:val="both"/>
        <w:rPr>
          <w:lang w:val="cs-CZ"/>
        </w:rPr>
      </w:pPr>
    </w:p>
    <w:p w:rsidR="00507988" w:rsidRPr="00507988" w:rsidRDefault="00507988" w:rsidP="00507988">
      <w:pPr>
        <w:spacing w:after="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224F1D" w:rsidP="000B7051">
      <w:pPr>
        <w:numPr>
          <w:ilvl w:val="0"/>
          <w:numId w:val="16"/>
        </w:numPr>
        <w:ind w:left="714" w:hanging="357"/>
        <w:jc w:val="both"/>
        <w:rPr>
          <w:lang w:val="cs-CZ"/>
        </w:rPr>
      </w:pPr>
      <w:r>
        <w:rPr>
          <w:lang w:val="cs-CZ"/>
        </w:rPr>
        <w:t>Stavební deník bude předán o</w:t>
      </w:r>
      <w:r w:rsidR="000B7051" w:rsidRPr="00AC77DB">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8C6F2C" w:rsidRDefault="000B7051" w:rsidP="008C6F2C">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w:t>
      </w:r>
      <w:r w:rsidR="008C6F2C">
        <w:rPr>
          <w:lang w:val="cs-CZ"/>
        </w:rPr>
        <w:t xml:space="preserve"> </w:t>
      </w:r>
      <w:r w:rsidRPr="00C97848">
        <w:rPr>
          <w:lang w:val="cs-CZ"/>
        </w:rPr>
        <w:t xml:space="preserve">součinnost. Zhotovitel je povinen </w:t>
      </w:r>
      <w:r w:rsidR="00C97848" w:rsidRPr="00C97848">
        <w:t>řádně uchovávat veškerou dokumentaci související s </w:t>
      </w:r>
      <w:r w:rsidR="008C6F2C">
        <w:t>realizací</w:t>
      </w:r>
      <w:r w:rsidR="00C97848" w:rsidRPr="00C97848">
        <w:t xml:space="preserve"> zakázky</w:t>
      </w:r>
      <w:r w:rsidR="008C6F2C">
        <w:t xml:space="preserve"> po dobu 10 let od ukončení plnění této smlouvy, minimálně však do </w:t>
      </w:r>
      <w:proofErr w:type="spellStart"/>
      <w:r w:rsidR="008C6F2C">
        <w:t>konce</w:t>
      </w:r>
      <w:proofErr w:type="spellEnd"/>
      <w:r w:rsidR="008C6F2C">
        <w:t xml:space="preserve"> </w:t>
      </w:r>
      <w:proofErr w:type="spellStart"/>
      <w:r w:rsidR="008C6F2C">
        <w:t>roku</w:t>
      </w:r>
      <w:proofErr w:type="spellEnd"/>
      <w:r w:rsidR="008C6F2C">
        <w:t xml:space="preserve"> 2026, </w:t>
      </w:r>
      <w:proofErr w:type="spellStart"/>
      <w:r w:rsidR="008C6F2C">
        <w:t>nestanoví</w:t>
      </w:r>
      <w:proofErr w:type="spellEnd"/>
      <w:r w:rsidR="008C6F2C">
        <w:t xml:space="preserve">-li </w:t>
      </w:r>
      <w:proofErr w:type="spellStart"/>
      <w:r w:rsidR="008C6F2C">
        <w:t>české</w:t>
      </w:r>
      <w:proofErr w:type="spellEnd"/>
      <w:r w:rsidR="008C6F2C">
        <w:t xml:space="preserve"> </w:t>
      </w:r>
      <w:r w:rsidR="00C97848" w:rsidRPr="00C97848">
        <w:t>právními předpisy</w:t>
      </w:r>
      <w:r w:rsidR="00234E26">
        <w:t xml:space="preserve"> </w:t>
      </w:r>
      <w:r w:rsidR="008C6F2C">
        <w:t xml:space="preserve">dobu </w:t>
      </w:r>
      <w:proofErr w:type="spellStart"/>
      <w:r w:rsidR="008C6F2C">
        <w:t>delší</w:t>
      </w:r>
      <w:proofErr w:type="spellEnd"/>
      <w:r w:rsidR="008C6F2C">
        <w:t xml:space="preserve"> </w:t>
      </w:r>
      <w:r w:rsidR="00234E26">
        <w:t>k jejich archivaci (</w:t>
      </w:r>
      <w:proofErr w:type="spellStart"/>
      <w:r w:rsidR="008C6F2C">
        <w:t>viz</w:t>
      </w:r>
      <w:proofErr w:type="spellEnd"/>
      <w:r w:rsidR="008C6F2C">
        <w:t xml:space="preserve"> </w:t>
      </w:r>
      <w:r w:rsidR="00234E26">
        <w:t>zákon č. 56</w:t>
      </w:r>
      <w:r w:rsidR="00C97848" w:rsidRPr="00C97848">
        <w:t>3/1991, o účetnictví, ve znění pozdějších př</w:t>
      </w:r>
      <w:r w:rsidR="00090638">
        <w:t xml:space="preserve">edpisů, zákon č. 235/2004 Sb., </w:t>
      </w:r>
      <w:r w:rsidR="00C97848" w:rsidRPr="00C97848">
        <w:t xml:space="preserve">o dani z přidané hodnoty, ve znění pozdějších předpisů a </w:t>
      </w:r>
      <w:r w:rsidR="00C97848" w:rsidRPr="00C97848">
        <w:rPr>
          <w:rFonts w:eastAsia="JohnSans Text Pro" w:cs="Arial"/>
        </w:rPr>
        <w:t>zákon č. 320/2001 Sb., o finanční kontrole ve veřejné správě a o změně některých zákonů, ve znění pozdějších předpisů</w:t>
      </w:r>
      <w:r w:rsidR="00C97848" w:rsidRPr="00C97848">
        <w:t>).</w:t>
      </w:r>
      <w:r w:rsidR="008C6F2C" w:rsidRPr="00D4642C">
        <w:rPr>
          <w:lang w:val="cs-CZ"/>
        </w:rPr>
        <w:t xml:space="preserve"> Po </w:t>
      </w:r>
      <w:r w:rsidR="008C6F2C">
        <w:rPr>
          <w:lang w:val="cs-CZ"/>
        </w:rPr>
        <w:t>stanovenou</w:t>
      </w:r>
      <w:r w:rsidR="008C6F2C" w:rsidRPr="00D4642C">
        <w:rPr>
          <w:lang w:val="cs-CZ"/>
        </w:rPr>
        <w:t xml:space="preserve"> dobu je zhotovitel povinen umožnit osobám</w:t>
      </w:r>
      <w:r w:rsidR="008C6F2C" w:rsidRPr="00877D9C">
        <w:rPr>
          <w:lang w:val="cs-CZ"/>
        </w:rPr>
        <w:t xml:space="preserve"> oprávněným k výkonu kontroly projektů provést kontrolu dokladů souvisejících s plněním této smlouvy.  </w:t>
      </w:r>
      <w:r w:rsidR="008C6F2C">
        <w:rPr>
          <w:lang w:val="cs-CZ"/>
        </w:rPr>
        <w:t xml:space="preserve"> </w:t>
      </w:r>
    </w:p>
    <w:p w:rsidR="000B7051" w:rsidRPr="00AC77DB" w:rsidRDefault="000B7051" w:rsidP="000B7051">
      <w:pPr>
        <w:numPr>
          <w:ilvl w:val="0"/>
          <w:numId w:val="23"/>
        </w:numPr>
        <w:jc w:val="both"/>
        <w:rPr>
          <w:lang w:val="cs-CZ"/>
        </w:rPr>
      </w:pPr>
      <w:r w:rsidRPr="00AC77DB">
        <w:rPr>
          <w:lang w:val="cs-CZ"/>
        </w:rPr>
        <w:t xml:space="preserve">Zhotovitel souhlasí </w:t>
      </w:r>
      <w:r w:rsidR="00C97848">
        <w:rPr>
          <w:lang w:val="cs-CZ"/>
        </w:rPr>
        <w:t>se</w:t>
      </w:r>
      <w:r w:rsidR="006034FD">
        <w:rPr>
          <w:lang w:val="cs-CZ"/>
        </w:rPr>
        <w:t xml:space="preserve"> </w:t>
      </w:r>
      <w:r w:rsidRPr="00AC77DB">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2255A3" w:rsidRDefault="000B7051" w:rsidP="000B7051">
      <w:pPr>
        <w:numPr>
          <w:ilvl w:val="0"/>
          <w:numId w:val="23"/>
        </w:numPr>
        <w:jc w:val="both"/>
        <w:rPr>
          <w:lang w:val="cs-CZ"/>
        </w:rPr>
      </w:pPr>
      <w:r w:rsidRPr="002255A3">
        <w:rPr>
          <w:lang w:val="cs-CZ"/>
        </w:rPr>
        <w:t>Zhotovitel je povinen poskytovat objednateli na jeho vyžádání jakékoliv dokumenty potřebné pro monitoring realizace díla, a to do 5 dnů od požádání objednatele.</w:t>
      </w:r>
    </w:p>
    <w:p w:rsidR="000B7051" w:rsidRPr="00C13089" w:rsidRDefault="000B7051" w:rsidP="000B7051">
      <w:pPr>
        <w:numPr>
          <w:ilvl w:val="0"/>
          <w:numId w:val="23"/>
        </w:numPr>
        <w:jc w:val="both"/>
        <w:rPr>
          <w:rStyle w:val="BezmezerChar"/>
        </w:rPr>
      </w:pPr>
      <w:r w:rsidRPr="00C13089">
        <w:rPr>
          <w:lang w:val="cs-CZ"/>
        </w:rPr>
        <w:t xml:space="preserve">Zhotovitel je povinen do 15 dnů od podpisu této smlouvy předložit zadavateli pojistnou smlouvu na </w:t>
      </w:r>
      <w:r w:rsidRPr="00C13089">
        <w:rPr>
          <w:rStyle w:val="BezmezerChar"/>
        </w:rPr>
        <w:t xml:space="preserve">pojištění stavby (tzv. Stavební a montážní pojištění), a to ve výši odpovídající min. hodnotě realizované stavby a s platností na dobu stavby / do </w:t>
      </w:r>
      <w:proofErr w:type="spellStart"/>
      <w:r w:rsidRPr="00C13089">
        <w:rPr>
          <w:rStyle w:val="BezmezerChar"/>
        </w:rPr>
        <w:t>nabytí</w:t>
      </w:r>
      <w:proofErr w:type="spellEnd"/>
      <w:r w:rsidRPr="00C13089">
        <w:rPr>
          <w:rStyle w:val="BezmezerChar"/>
        </w:rPr>
        <w:t xml:space="preserve"> </w:t>
      </w:r>
      <w:proofErr w:type="spellStart"/>
      <w:r w:rsidRPr="00C13089">
        <w:rPr>
          <w:rStyle w:val="BezmezerChar"/>
        </w:rPr>
        <w:t>právní</w:t>
      </w:r>
      <w:proofErr w:type="spellEnd"/>
      <w:r w:rsidRPr="00C13089">
        <w:rPr>
          <w:rStyle w:val="BezmezerChar"/>
        </w:rPr>
        <w:t xml:space="preserve"> </w:t>
      </w:r>
      <w:proofErr w:type="spellStart"/>
      <w:r w:rsidRPr="00C13089">
        <w:rPr>
          <w:rStyle w:val="BezmezerChar"/>
        </w:rPr>
        <w:t>moci</w:t>
      </w:r>
      <w:proofErr w:type="spellEnd"/>
      <w:r w:rsidRPr="00C13089">
        <w:rPr>
          <w:rStyle w:val="BezmezerChar"/>
        </w:rPr>
        <w:t xml:space="preserve"> </w:t>
      </w:r>
      <w:proofErr w:type="spellStart"/>
      <w:r w:rsidRPr="00C13089">
        <w:rPr>
          <w:rStyle w:val="BezmezerChar"/>
        </w:rPr>
        <w:t>kolaudačního</w:t>
      </w:r>
      <w:proofErr w:type="spellEnd"/>
      <w:r w:rsidRPr="00C13089">
        <w:rPr>
          <w:rStyle w:val="BezmezerChar"/>
        </w:rPr>
        <w:t xml:space="preserve"> </w:t>
      </w:r>
      <w:proofErr w:type="spellStart"/>
      <w:r w:rsidRPr="00C13089">
        <w:rPr>
          <w:rStyle w:val="BezmezerChar"/>
        </w:rPr>
        <w:t>rozhodnutí</w:t>
      </w:r>
      <w:proofErr w:type="spellEnd"/>
      <w:r w:rsidRPr="00C13089">
        <w:rPr>
          <w:rStyle w:val="BezmezerChar"/>
        </w:rPr>
        <w:t>.</w:t>
      </w:r>
    </w:p>
    <w:p w:rsidR="000B7051" w:rsidRPr="00AC77DB" w:rsidRDefault="000B7051" w:rsidP="000B7051">
      <w:pPr>
        <w:numPr>
          <w:ilvl w:val="0"/>
          <w:numId w:val="23"/>
        </w:numPr>
        <w:jc w:val="both"/>
        <w:rPr>
          <w:lang w:val="cs-CZ"/>
        </w:rPr>
      </w:pPr>
      <w:r w:rsidRPr="00AC77DB">
        <w:rPr>
          <w:lang w:val="cs-CZ"/>
        </w:rPr>
        <w:t>Zhotovitel je povinen splňovat základní, profesní a technické kvalifikační předpoklady po celou dobu realizace díla (plnění veřejné zakázky).</w:t>
      </w:r>
    </w:p>
    <w:p w:rsidR="000B7051" w:rsidRPr="001C16AF" w:rsidRDefault="000B7051" w:rsidP="000B7051">
      <w:pPr>
        <w:numPr>
          <w:ilvl w:val="0"/>
          <w:numId w:val="23"/>
        </w:numPr>
        <w:spacing w:after="0"/>
        <w:jc w:val="both"/>
      </w:pPr>
      <w:r w:rsidRPr="00AC77DB">
        <w:rPr>
          <w:lang w:val="cs-CZ"/>
        </w:rPr>
        <w:t>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w:t>
      </w:r>
      <w:r>
        <w:rPr>
          <w:lang w:val="cs-CZ"/>
        </w:rPr>
        <w:t xml:space="preserve">vatelem, </w:t>
      </w:r>
      <w:r>
        <w:rPr>
          <w:bCs/>
        </w:rPr>
        <w:t>přičemž nový sub</w:t>
      </w:r>
      <w:r w:rsidRPr="001C16AF">
        <w:rPr>
          <w:bCs/>
        </w:rPr>
        <w:t>dodavatel</w:t>
      </w:r>
      <w:r>
        <w:rPr>
          <w:bCs/>
        </w:rPr>
        <w:t xml:space="preserve"> </w:t>
      </w:r>
      <w:r w:rsidRPr="001C16AF">
        <w:rPr>
          <w:bCs/>
        </w:rPr>
        <w:t xml:space="preserve">musí disponovat minimálně stejnými kvalifikačními </w:t>
      </w:r>
      <w:r>
        <w:rPr>
          <w:bCs/>
        </w:rPr>
        <w:t>předpoklady, které původní sub</w:t>
      </w:r>
      <w:r w:rsidRPr="001C16AF">
        <w:rPr>
          <w:bCs/>
        </w:rPr>
        <w:t>dodavatel prokazoval za uchazeče v rámci výběrového</w:t>
      </w:r>
      <w:r>
        <w:rPr>
          <w:bCs/>
        </w:rPr>
        <w:t>/ zadávacího</w:t>
      </w:r>
      <w:r w:rsidRPr="001C16AF">
        <w:rPr>
          <w:bCs/>
        </w:rPr>
        <w:t xml:space="preserve"> řízení.</w:t>
      </w:r>
      <w:r>
        <w:rPr>
          <w:bCs/>
        </w:rPr>
        <w:t xml:space="preserve"> Samotná z</w:t>
      </w:r>
      <w:r>
        <w:rPr>
          <w:lang w:val="cs-CZ"/>
        </w:rPr>
        <w:t>měna subdodavatele podléhá odsouhlasení objednatele. O</w:t>
      </w:r>
      <w:r>
        <w:t>bjednatel do 5 pracovních dnů rozhodne</w:t>
      </w:r>
      <w:r w:rsidRPr="001C16AF">
        <w:t xml:space="preserve"> o tom, zda změnu </w:t>
      </w:r>
      <w:r>
        <w:t xml:space="preserve">subdodavatele </w:t>
      </w:r>
      <w:r w:rsidRPr="001C16AF">
        <w:t xml:space="preserve">akceptuje nebo odmítne, přičemž odmítnutí nesmí být bezdůvodné. </w:t>
      </w:r>
      <w:r w:rsidRPr="001C16AF">
        <w:rPr>
          <w:bCs/>
        </w:rPr>
        <w:t xml:space="preserve">Akceptací objednatele o změně </w:t>
      </w:r>
      <w:r>
        <w:rPr>
          <w:bCs/>
        </w:rPr>
        <w:t>subdodavatelů</w:t>
      </w:r>
      <w:r w:rsidRPr="001C16AF">
        <w:rPr>
          <w:bCs/>
        </w:rPr>
        <w:t xml:space="preserve"> se rozumí zápis ve stavebním deníku podepsaný zástupci obou smluvních stran.</w:t>
      </w:r>
    </w:p>
    <w:p w:rsidR="00FF0802" w:rsidRDefault="00FF0802" w:rsidP="000B7051">
      <w:pPr>
        <w:ind w:left="360" w:firstLine="0"/>
        <w:jc w:val="both"/>
        <w:rPr>
          <w:lang w:val="cs-CZ"/>
        </w:rPr>
      </w:pPr>
    </w:p>
    <w:p w:rsidR="00224F1D" w:rsidRDefault="00224F1D" w:rsidP="000B7051">
      <w:pPr>
        <w:ind w:left="360" w:firstLine="0"/>
        <w:jc w:val="both"/>
        <w:rPr>
          <w:lang w:val="cs-CZ"/>
        </w:rPr>
      </w:pPr>
    </w:p>
    <w:p w:rsidR="00224F1D" w:rsidRDefault="00224F1D" w:rsidP="000B7051">
      <w:pPr>
        <w:ind w:left="360" w:firstLine="0"/>
        <w:jc w:val="both"/>
        <w:rPr>
          <w:lang w:val="cs-CZ"/>
        </w:rPr>
      </w:pPr>
      <w:bookmarkStart w:id="0" w:name="_GoBack"/>
      <w:bookmarkEnd w:id="0"/>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E7538" w:rsidRPr="00AC77DB" w:rsidRDefault="00AE7538" w:rsidP="00E67D1A">
      <w:pPr>
        <w:spacing w:afterLines="60" w:after="144"/>
        <w:ind w:left="709"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0B7051" w:rsidRPr="00AC77DB" w:rsidRDefault="00737D88"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0B7051" w:rsidRPr="00AC77DB">
        <w:rPr>
          <w:rFonts w:asciiTheme="majorHAnsi" w:hAnsiTheme="majorHAnsi" w:cs="Arial"/>
          <w:i/>
          <w:szCs w:val="22"/>
        </w:rPr>
        <w:t>Seznam subdodavatelů</w:t>
      </w: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AD391C" w:rsidRDefault="00AD391C"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41166C"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C76F82" w:rsidRDefault="000B7051" w:rsidP="000B7051">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Uchazeči neb</w:t>
      </w:r>
      <w:r w:rsidR="00737D88">
        <w:rPr>
          <w:rFonts w:asciiTheme="majorHAnsi" w:hAnsiTheme="majorHAnsi" w:cs="Arial"/>
          <w:b/>
          <w:i/>
          <w:color w:val="0000FF"/>
          <w:u w:val="single"/>
        </w:rPr>
        <w:t>udou jednotlivé přílohy č. 1 a 2</w:t>
      </w:r>
      <w:r w:rsidRPr="00C76F82">
        <w:rPr>
          <w:rFonts w:asciiTheme="majorHAnsi" w:hAnsiTheme="majorHAnsi" w:cs="Arial"/>
          <w:b/>
          <w:i/>
          <w:color w:val="0000FF"/>
          <w:u w:val="single"/>
        </w:rPr>
        <w:t xml:space="preserve"> smlouvy přikládat do nabídky jako nedílné součásti smlouvy (návrh smlouvy bude předložen bez příloh). Přílohy této smlouvy uchazeči předkládají samostatně v jiné části nabídky. </w:t>
      </w:r>
    </w:p>
    <w:p w:rsidR="000B7051" w:rsidRDefault="000B7051" w:rsidP="000B7051">
      <w:pPr>
        <w:ind w:firstLine="0"/>
        <w:contextualSpacing/>
        <w:jc w:val="both"/>
        <w:rPr>
          <w:rFonts w:asciiTheme="minorHAnsi" w:hAnsiTheme="minorHAnsi"/>
          <w:highlight w:val="lightGray"/>
          <w:lang w:val="cs-CZ"/>
        </w:rPr>
      </w:pPr>
    </w:p>
    <w:p w:rsidR="00AD391C" w:rsidRDefault="00AD391C" w:rsidP="000B7051">
      <w:pPr>
        <w:ind w:firstLine="0"/>
        <w:contextualSpacing/>
        <w:jc w:val="both"/>
        <w:rPr>
          <w:rFonts w:asciiTheme="minorHAnsi" w:hAnsiTheme="minorHAnsi"/>
          <w:highlight w:val="lightGray"/>
          <w:lang w:val="cs-CZ"/>
        </w:rPr>
      </w:pPr>
    </w:p>
    <w:p w:rsidR="00AD391C" w:rsidRPr="00AC77DB" w:rsidRDefault="00AD391C" w:rsidP="000B7051">
      <w:pPr>
        <w:ind w:firstLine="0"/>
        <w:contextualSpacing/>
        <w:jc w:val="both"/>
        <w:rPr>
          <w:rFonts w:asciiTheme="minorHAnsi" w:hAnsiTheme="minorHAnsi"/>
          <w:highlight w:val="lightGray"/>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V……………………………..dne………………….              </w:t>
      </w:r>
      <w:r>
        <w:rPr>
          <w:rFonts w:asciiTheme="minorHAnsi" w:hAnsiTheme="minorHAnsi"/>
          <w:lang w:val="cs-CZ"/>
        </w:rPr>
        <w:t xml:space="preserve">                              </w:t>
      </w:r>
      <w:r w:rsidRPr="00AC77DB">
        <w:rPr>
          <w:rFonts w:asciiTheme="minorHAnsi" w:hAnsiTheme="minorHAnsi"/>
          <w:lang w:val="cs-CZ"/>
        </w:rPr>
        <w:t>V……………………………..dne………………….</w:t>
      </w:r>
    </w:p>
    <w:p w:rsidR="000B7051" w:rsidRPr="00AC77DB"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0B7051" w:rsidRPr="00AC77DB" w:rsidRDefault="000B7051"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7B06C2" w:rsidRDefault="000B7051" w:rsidP="000B7051">
      <w:pPr>
        <w:ind w:left="851" w:hanging="425"/>
        <w:contextualSpacing/>
        <w:jc w:val="both"/>
        <w:rPr>
          <w:rFonts w:asciiTheme="minorHAnsi" w:hAnsiTheme="minorHAnsi"/>
          <w:b/>
          <w:lang w:val="cs-CZ"/>
        </w:rPr>
      </w:pPr>
      <w:r>
        <w:rPr>
          <w:rStyle w:val="Siln"/>
          <w:bCs w:val="0"/>
          <w:color w:val="000000"/>
        </w:rPr>
        <w:t xml:space="preserve">          </w:t>
      </w:r>
      <w:r w:rsidR="002F0BC0">
        <w:rPr>
          <w:rStyle w:val="Siln"/>
          <w:bCs w:val="0"/>
          <w:color w:val="000000"/>
        </w:rPr>
        <w:t xml:space="preserve">   </w:t>
      </w:r>
      <w:r w:rsidR="002F0BC0">
        <w:rPr>
          <w:rStyle w:val="Siln"/>
          <w:b w:val="0"/>
          <w:bCs w:val="0"/>
        </w:rPr>
        <w:t xml:space="preserve">Ing. Martin Frank                                                                                        </w:t>
      </w:r>
      <w:r w:rsidR="00AE7538">
        <w:rPr>
          <w:rFonts w:asciiTheme="majorHAnsi" w:hAnsiTheme="majorHAnsi" w:cs="Arial"/>
          <w:i/>
          <w:iCs/>
          <w:color w:val="0000FF"/>
          <w:lang w:val="cs-CZ"/>
        </w:rPr>
        <w:t>(</w:t>
      </w:r>
      <w:r w:rsidR="00AE7538" w:rsidRPr="00AC77DB">
        <w:rPr>
          <w:rFonts w:asciiTheme="majorHAnsi" w:hAnsiTheme="majorHAnsi" w:cs="Arial"/>
          <w:i/>
          <w:iCs/>
          <w:color w:val="0000FF"/>
          <w:lang w:val="cs-CZ"/>
        </w:rPr>
        <w:t>doplní</w:t>
      </w:r>
      <w:r w:rsidR="00AE7538">
        <w:rPr>
          <w:rStyle w:val="Siln"/>
          <w:b w:val="0"/>
          <w:bCs w:val="0"/>
        </w:rPr>
        <w:t xml:space="preserve"> </w:t>
      </w:r>
      <w:r w:rsidR="00AE7538" w:rsidRPr="00AC77DB">
        <w:rPr>
          <w:rFonts w:asciiTheme="majorHAnsi" w:hAnsiTheme="majorHAnsi" w:cs="Arial"/>
          <w:i/>
          <w:iCs/>
          <w:color w:val="0000FF"/>
          <w:lang w:val="cs-CZ"/>
        </w:rPr>
        <w:t>uchazeč</w:t>
      </w:r>
      <w:r w:rsidR="00AE7538">
        <w:rPr>
          <w:rFonts w:asciiTheme="majorHAnsi" w:hAnsiTheme="majorHAnsi" w:cs="Arial"/>
          <w:i/>
          <w:iCs/>
          <w:color w:val="0000FF"/>
          <w:lang w:val="cs-CZ"/>
        </w:rPr>
        <w:t>)</w:t>
      </w:r>
    </w:p>
    <w:p w:rsidR="000B7051" w:rsidRPr="00AC77DB" w:rsidRDefault="000B7051" w:rsidP="000B7051">
      <w:pPr>
        <w:ind w:left="851" w:hanging="425"/>
        <w:contextualSpacing/>
        <w:jc w:val="both"/>
        <w:rPr>
          <w:rFonts w:asciiTheme="minorHAnsi" w:hAnsiTheme="minorHAnsi"/>
          <w:lang w:val="cs-CZ"/>
        </w:rPr>
      </w:pPr>
      <w:r>
        <w:rPr>
          <w:rFonts w:asciiTheme="minorHAnsi" w:hAnsiTheme="minorHAnsi"/>
          <w:lang w:val="cs-CZ"/>
        </w:rPr>
        <w:t xml:space="preserve">       </w:t>
      </w:r>
      <w:r w:rsidR="002F0BC0">
        <w:rPr>
          <w:rFonts w:asciiTheme="minorHAnsi" w:hAnsiTheme="minorHAnsi"/>
          <w:lang w:val="cs-CZ"/>
        </w:rPr>
        <w:t xml:space="preserve">        </w:t>
      </w:r>
      <w:r w:rsidR="00737D88">
        <w:rPr>
          <w:rFonts w:asciiTheme="minorHAnsi" w:hAnsiTheme="minorHAnsi"/>
          <w:lang w:val="cs-CZ"/>
        </w:rPr>
        <w:t xml:space="preserve">starosta </w:t>
      </w:r>
      <w:r w:rsidR="002F0BC0">
        <w:rPr>
          <w:rFonts w:asciiTheme="minorHAnsi" w:hAnsiTheme="minorHAnsi"/>
          <w:lang w:val="cs-CZ"/>
        </w:rPr>
        <w:t>města</w:t>
      </w:r>
    </w:p>
    <w:p w:rsidR="000B7051" w:rsidRPr="00AC77DB" w:rsidRDefault="00444AE6"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w:t>
      </w:r>
      <w:r w:rsidR="000B7051" w:rsidRPr="00AC77DB">
        <w:rPr>
          <w:rFonts w:asciiTheme="minorHAnsi" w:hAnsiTheme="minorHAnsi"/>
          <w:lang w:val="cs-CZ"/>
        </w:rPr>
        <w:t xml:space="preserve"> za objednatele</w:t>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t xml:space="preserve">               za zhotovitele</w:t>
      </w:r>
    </w:p>
    <w:p w:rsidR="00181577" w:rsidRPr="00AC77DB"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ab/>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ABE" w:rsidRDefault="002A4ABE" w:rsidP="00DF3FCF">
      <w:r>
        <w:separator/>
      </w:r>
    </w:p>
  </w:endnote>
  <w:endnote w:type="continuationSeparator" w:id="0">
    <w:p w:rsidR="002A4ABE" w:rsidRDefault="002A4AB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BoldMT">
    <w:altName w:val="Arial"/>
    <w:panose1 w:val="00000000000000000000"/>
    <w:charset w:val="00"/>
    <w:family w:val="swiss"/>
    <w:notTrueType/>
    <w:pitch w:val="default"/>
    <w:sig w:usb0="00000001"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224F1D">
          <w:rPr>
            <w:noProof/>
          </w:rPr>
          <w:t>- 13 -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ABE" w:rsidRDefault="002A4ABE" w:rsidP="00DF3FCF">
      <w:r>
        <w:separator/>
      </w:r>
    </w:p>
  </w:footnote>
  <w:footnote w:type="continuationSeparator" w:id="0">
    <w:p w:rsidR="002A4ABE" w:rsidRDefault="002A4AB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8" w15:restartNumberingAfterBreak="0">
    <w:nsid w:val="40DD226A"/>
    <w:multiLevelType w:val="hybridMultilevel"/>
    <w:tmpl w:val="FD10FB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0"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2"/>
  </w:num>
  <w:num w:numId="2">
    <w:abstractNumId w:val="15"/>
  </w:num>
  <w:num w:numId="3">
    <w:abstractNumId w:val="37"/>
  </w:num>
  <w:num w:numId="4">
    <w:abstractNumId w:val="2"/>
  </w:num>
  <w:num w:numId="5">
    <w:abstractNumId w:val="17"/>
  </w:num>
  <w:num w:numId="6">
    <w:abstractNumId w:val="14"/>
  </w:num>
  <w:num w:numId="7">
    <w:abstractNumId w:val="11"/>
  </w:num>
  <w:num w:numId="8">
    <w:abstractNumId w:val="4"/>
  </w:num>
  <w:num w:numId="9">
    <w:abstractNumId w:val="32"/>
  </w:num>
  <w:num w:numId="10">
    <w:abstractNumId w:val="3"/>
  </w:num>
  <w:num w:numId="11">
    <w:abstractNumId w:val="45"/>
  </w:num>
  <w:num w:numId="12">
    <w:abstractNumId w:val="34"/>
  </w:num>
  <w:num w:numId="13">
    <w:abstractNumId w:val="41"/>
  </w:num>
  <w:num w:numId="14">
    <w:abstractNumId w:val="10"/>
  </w:num>
  <w:num w:numId="15">
    <w:abstractNumId w:val="39"/>
  </w:num>
  <w:num w:numId="16">
    <w:abstractNumId w:val="8"/>
  </w:num>
  <w:num w:numId="17">
    <w:abstractNumId w:val="23"/>
  </w:num>
  <w:num w:numId="18">
    <w:abstractNumId w:val="13"/>
  </w:num>
  <w:num w:numId="19">
    <w:abstractNumId w:val="36"/>
  </w:num>
  <w:num w:numId="20">
    <w:abstractNumId w:val="33"/>
  </w:num>
  <w:num w:numId="21">
    <w:abstractNumId w:val="31"/>
  </w:num>
  <w:num w:numId="22">
    <w:abstractNumId w:val="6"/>
  </w:num>
  <w:num w:numId="23">
    <w:abstractNumId w:val="22"/>
  </w:num>
  <w:num w:numId="24">
    <w:abstractNumId w:val="44"/>
  </w:num>
  <w:num w:numId="25">
    <w:abstractNumId w:val="18"/>
  </w:num>
  <w:num w:numId="26">
    <w:abstractNumId w:val="0"/>
    <w:lvlOverride w:ilvl="0">
      <w:startOverride w:val="1"/>
    </w:lvlOverride>
  </w:num>
  <w:num w:numId="27">
    <w:abstractNumId w:val="25"/>
  </w:num>
  <w:num w:numId="28">
    <w:abstractNumId w:val="40"/>
  </w:num>
  <w:num w:numId="29">
    <w:abstractNumId w:val="43"/>
  </w:num>
  <w:num w:numId="30">
    <w:abstractNumId w:val="12"/>
  </w:num>
  <w:num w:numId="31">
    <w:abstractNumId w:val="5"/>
  </w:num>
  <w:num w:numId="32">
    <w:abstractNumId w:val="35"/>
  </w:num>
  <w:num w:numId="33">
    <w:abstractNumId w:val="29"/>
  </w:num>
  <w:num w:numId="34">
    <w:abstractNumId w:val="26"/>
  </w:num>
  <w:num w:numId="35">
    <w:abstractNumId w:val="47"/>
  </w:num>
  <w:num w:numId="36">
    <w:abstractNumId w:val="16"/>
  </w:num>
  <w:num w:numId="37">
    <w:abstractNumId w:val="30"/>
  </w:num>
  <w:num w:numId="38">
    <w:abstractNumId w:val="9"/>
  </w:num>
  <w:num w:numId="39">
    <w:abstractNumId w:val="19"/>
  </w:num>
  <w:num w:numId="40">
    <w:abstractNumId w:val="38"/>
  </w:num>
  <w:num w:numId="41">
    <w:abstractNumId w:val="46"/>
  </w:num>
  <w:num w:numId="42">
    <w:abstractNumId w:val="27"/>
  </w:num>
  <w:num w:numId="43">
    <w:abstractNumId w:val="21"/>
  </w:num>
  <w:num w:numId="44">
    <w:abstractNumId w:val="20"/>
  </w:num>
  <w:num w:numId="45">
    <w:abstractNumId w:val="24"/>
  </w:num>
  <w:num w:numId="46">
    <w:abstractNumId w:val="7"/>
  </w:num>
  <w:num w:numId="4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3312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C37"/>
    <w:rsid w:val="000F079A"/>
    <w:rsid w:val="000F0FC0"/>
    <w:rsid w:val="001046B0"/>
    <w:rsid w:val="0011104B"/>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4F1D"/>
    <w:rsid w:val="00225A11"/>
    <w:rsid w:val="00234E26"/>
    <w:rsid w:val="00240DAE"/>
    <w:rsid w:val="0024214C"/>
    <w:rsid w:val="002553B1"/>
    <w:rsid w:val="002566C7"/>
    <w:rsid w:val="00265400"/>
    <w:rsid w:val="00270F20"/>
    <w:rsid w:val="00280AD9"/>
    <w:rsid w:val="002917E1"/>
    <w:rsid w:val="00296C68"/>
    <w:rsid w:val="002A4ABE"/>
    <w:rsid w:val="002A78CD"/>
    <w:rsid w:val="002B3742"/>
    <w:rsid w:val="002C3AA6"/>
    <w:rsid w:val="002C7E7F"/>
    <w:rsid w:val="002E1D45"/>
    <w:rsid w:val="002E6EE0"/>
    <w:rsid w:val="002F0BC0"/>
    <w:rsid w:val="002F2F9F"/>
    <w:rsid w:val="002F6B4C"/>
    <w:rsid w:val="00306955"/>
    <w:rsid w:val="00327A46"/>
    <w:rsid w:val="00333CA0"/>
    <w:rsid w:val="00342F22"/>
    <w:rsid w:val="00365A16"/>
    <w:rsid w:val="003714E9"/>
    <w:rsid w:val="00376826"/>
    <w:rsid w:val="00392F4B"/>
    <w:rsid w:val="00393929"/>
    <w:rsid w:val="003944E8"/>
    <w:rsid w:val="003A5B62"/>
    <w:rsid w:val="003B612C"/>
    <w:rsid w:val="003C38FD"/>
    <w:rsid w:val="003C6E5B"/>
    <w:rsid w:val="003C7B96"/>
    <w:rsid w:val="003E005D"/>
    <w:rsid w:val="003F46F1"/>
    <w:rsid w:val="00422393"/>
    <w:rsid w:val="004245FB"/>
    <w:rsid w:val="00431C95"/>
    <w:rsid w:val="0043257B"/>
    <w:rsid w:val="0043623D"/>
    <w:rsid w:val="004445D8"/>
    <w:rsid w:val="00444AE6"/>
    <w:rsid w:val="00447224"/>
    <w:rsid w:val="00454F67"/>
    <w:rsid w:val="00455139"/>
    <w:rsid w:val="0048585D"/>
    <w:rsid w:val="004905D4"/>
    <w:rsid w:val="00491304"/>
    <w:rsid w:val="004A78FA"/>
    <w:rsid w:val="004B5B90"/>
    <w:rsid w:val="004C6707"/>
    <w:rsid w:val="004D04F9"/>
    <w:rsid w:val="004D057F"/>
    <w:rsid w:val="004F1C76"/>
    <w:rsid w:val="004F3A1C"/>
    <w:rsid w:val="00507988"/>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034FD"/>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7B6B"/>
    <w:rsid w:val="006B52CC"/>
    <w:rsid w:val="006C5DA9"/>
    <w:rsid w:val="006C7A50"/>
    <w:rsid w:val="006D2F3A"/>
    <w:rsid w:val="006D460E"/>
    <w:rsid w:val="006D6EE1"/>
    <w:rsid w:val="006E0BF7"/>
    <w:rsid w:val="006F17BE"/>
    <w:rsid w:val="00704699"/>
    <w:rsid w:val="00707CD6"/>
    <w:rsid w:val="00710C60"/>
    <w:rsid w:val="00713DFC"/>
    <w:rsid w:val="00721AAC"/>
    <w:rsid w:val="00721BEA"/>
    <w:rsid w:val="00723D7B"/>
    <w:rsid w:val="00737D88"/>
    <w:rsid w:val="0074386E"/>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6F2C"/>
    <w:rsid w:val="008C7B33"/>
    <w:rsid w:val="008D1FA4"/>
    <w:rsid w:val="008D29EC"/>
    <w:rsid w:val="0090002A"/>
    <w:rsid w:val="00902B6D"/>
    <w:rsid w:val="00930B02"/>
    <w:rsid w:val="00937AC1"/>
    <w:rsid w:val="00956544"/>
    <w:rsid w:val="00961AD0"/>
    <w:rsid w:val="00973FB1"/>
    <w:rsid w:val="00976243"/>
    <w:rsid w:val="009811A5"/>
    <w:rsid w:val="00983E9A"/>
    <w:rsid w:val="00984F9C"/>
    <w:rsid w:val="0098797B"/>
    <w:rsid w:val="00992E87"/>
    <w:rsid w:val="009B55F9"/>
    <w:rsid w:val="009B61CA"/>
    <w:rsid w:val="009C0505"/>
    <w:rsid w:val="009C49F2"/>
    <w:rsid w:val="009C56F1"/>
    <w:rsid w:val="009E030C"/>
    <w:rsid w:val="009E1650"/>
    <w:rsid w:val="009E764D"/>
    <w:rsid w:val="009F6893"/>
    <w:rsid w:val="00A40A0D"/>
    <w:rsid w:val="00A563EF"/>
    <w:rsid w:val="00AA14A8"/>
    <w:rsid w:val="00AA5967"/>
    <w:rsid w:val="00AB3300"/>
    <w:rsid w:val="00AC77DB"/>
    <w:rsid w:val="00AC7CF8"/>
    <w:rsid w:val="00AD391C"/>
    <w:rsid w:val="00AD4587"/>
    <w:rsid w:val="00AE637A"/>
    <w:rsid w:val="00AE7538"/>
    <w:rsid w:val="00AF65E1"/>
    <w:rsid w:val="00B112B1"/>
    <w:rsid w:val="00B33F54"/>
    <w:rsid w:val="00B34B1A"/>
    <w:rsid w:val="00B52B7E"/>
    <w:rsid w:val="00B64BA1"/>
    <w:rsid w:val="00B72A27"/>
    <w:rsid w:val="00B745FD"/>
    <w:rsid w:val="00B75790"/>
    <w:rsid w:val="00B7748A"/>
    <w:rsid w:val="00B82AF1"/>
    <w:rsid w:val="00B83346"/>
    <w:rsid w:val="00B850BC"/>
    <w:rsid w:val="00B91DA4"/>
    <w:rsid w:val="00BB3499"/>
    <w:rsid w:val="00BB3E12"/>
    <w:rsid w:val="00BC1665"/>
    <w:rsid w:val="00BC5E4C"/>
    <w:rsid w:val="00BD5AE0"/>
    <w:rsid w:val="00BE7AA0"/>
    <w:rsid w:val="00BE7EC7"/>
    <w:rsid w:val="00BF2AB4"/>
    <w:rsid w:val="00BF302F"/>
    <w:rsid w:val="00BF37C2"/>
    <w:rsid w:val="00BF3DE6"/>
    <w:rsid w:val="00C13089"/>
    <w:rsid w:val="00C21448"/>
    <w:rsid w:val="00C22269"/>
    <w:rsid w:val="00C275D1"/>
    <w:rsid w:val="00C454F8"/>
    <w:rsid w:val="00C51716"/>
    <w:rsid w:val="00C651B2"/>
    <w:rsid w:val="00C76F82"/>
    <w:rsid w:val="00C932B3"/>
    <w:rsid w:val="00C97848"/>
    <w:rsid w:val="00C978E9"/>
    <w:rsid w:val="00C97B43"/>
    <w:rsid w:val="00CB4050"/>
    <w:rsid w:val="00CB503C"/>
    <w:rsid w:val="00CB5068"/>
    <w:rsid w:val="00CB5924"/>
    <w:rsid w:val="00CC22F3"/>
    <w:rsid w:val="00CD4418"/>
    <w:rsid w:val="00CD6A64"/>
    <w:rsid w:val="00CE7D17"/>
    <w:rsid w:val="00CF0CC3"/>
    <w:rsid w:val="00CF1554"/>
    <w:rsid w:val="00CF4EFD"/>
    <w:rsid w:val="00CF72A3"/>
    <w:rsid w:val="00CF7B09"/>
    <w:rsid w:val="00D1519C"/>
    <w:rsid w:val="00D20B28"/>
    <w:rsid w:val="00D35D0F"/>
    <w:rsid w:val="00D4642C"/>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00735"/>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C0E74"/>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049">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03659646">
      <w:bodyDiv w:val="1"/>
      <w:marLeft w:val="0"/>
      <w:marRight w:val="0"/>
      <w:marTop w:val="0"/>
      <w:marBottom w:val="0"/>
      <w:divBdr>
        <w:top w:val="none" w:sz="0" w:space="0" w:color="auto"/>
        <w:left w:val="none" w:sz="0" w:space="0" w:color="auto"/>
        <w:bottom w:val="none" w:sz="0" w:space="0" w:color="auto"/>
        <w:right w:val="none" w:sz="0" w:space="0" w:color="auto"/>
      </w:divBdr>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F732FEA5-3A59-4B0D-8920-305D066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6017</Words>
  <Characters>35501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18</cp:revision>
  <cp:lastPrinted>2014-01-06T09:58:00Z</cp:lastPrinted>
  <dcterms:created xsi:type="dcterms:W3CDTF">2015-08-04T12:44:00Z</dcterms:created>
  <dcterms:modified xsi:type="dcterms:W3CDTF">2016-02-17T10:17:00Z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